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397BA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组织实施方案</w:t>
      </w:r>
    </w:p>
    <w:p w14:paraId="1236A47A">
      <w:p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根据评分因素自行编写，格式自拟。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67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2026-08-28T02:38:43Z</dcterms:created>
  <dc:creator>黄笃辉</dc:creator>
  <cp:lastModifiedBy>湖南中投</cp:lastModifiedBy>
  <dcterms:modified xsi:type="dcterms:W3CDTF">2026-08-28T02:39:22Z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eyJoZGlkIjoiNzI1MzljODBiNDliMzEyMzFlZWNlN2EzYjU0N2YzMWEiLCJ1c2VySWQiOiI0MjAyMzYxOTAifQ==</vt:lpwstr>
  </property>
  <property fmtid="{D5CDD505-2E9C-101B-9397-08002B2CF9AE}" pid="4" name="ICV">
    <vt:lpwstr>F20E9A7114A940A5A30B04F4BE11934B_12</vt:lpwstr>
  </property>
</Properties>
</file>