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C1B26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设备状况</w:t>
      </w:r>
    </w:p>
    <w:p w14:paraId="1236A47A">
      <w:p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根据评分因素自行编写，格式自拟。</w:t>
      </w:r>
    </w:p>
    <w:p w14:paraId="645ACD5C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E6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2026-08-28T02:48:11Z</dcterms:created>
  <dc:creator>黄笃辉</dc:creator>
  <cp:lastModifiedBy>湖南中投</cp:lastModifiedBy>
  <dcterms:modified xsi:type="dcterms:W3CDTF">2026-08-28T02:48:28Z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eyJoZGlkIjoiNzI1MzljODBiNDliMzEyMzFlZWNlN2EzYjU0N2YzMWEiLCJ1c2VySWQiOiI0MjAyMzYxOTAifQ==</vt:lpwstr>
  </property>
  <property fmtid="{D5CDD505-2E9C-101B-9397-08002B2CF9AE}" pid="4" name="ICV">
    <vt:lpwstr>9D3BF0DB6F4A4FB0B06663F90BCFD9B2_12</vt:lpwstr>
  </property>
</Properties>
</file>