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2AFBC">
      <w:pPr>
        <w:jc w:val="center"/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</w:rPr>
      </w:pPr>
      <w:r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  <w:lang w:val="en-US" w:eastAsia="zh-CN"/>
        </w:rPr>
        <w:t>食堂食材配送采购</w:t>
      </w:r>
      <w:r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bookmarkStart w:id="0" w:name="_GoBack"/>
      <w:r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</w:rPr>
        <w:t>月度</w:t>
      </w:r>
      <w:r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Calibri" w:hAnsi="Calibri" w:eastAsia="宋体" w:cs="Times New Roman"/>
          <w:b/>
          <w:bCs/>
          <w:color w:val="auto"/>
          <w:w w:val="100"/>
          <w:kern w:val="0"/>
          <w:sz w:val="24"/>
          <w:szCs w:val="24"/>
          <w:highlight w:val="none"/>
        </w:rPr>
        <w:t>考核评分表</w:t>
      </w:r>
      <w:bookmarkEnd w:id="0"/>
    </w:p>
    <w:p w14:paraId="27F55F51">
      <w:pPr>
        <w:jc w:val="left"/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eastAsia="zh-CN"/>
        </w:rPr>
      </w:pPr>
    </w:p>
    <w:p w14:paraId="7181E3C5">
      <w:pPr>
        <w:jc w:val="left"/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 xml:space="preserve">               评价周期：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none"/>
          <w:lang w:val="en-US" w:eastAsia="zh-CN"/>
        </w:rPr>
        <w:t>日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 xml:space="preserve">-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none"/>
          <w:lang w:val="en-US" w:eastAsia="zh-CN"/>
        </w:rPr>
        <w:t>日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7221698C">
      <w:pPr>
        <w:jc w:val="left"/>
        <w:rPr>
          <w:rFonts w:hint="default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lang w:val="en-US" w:eastAsia="zh-CN"/>
        </w:rPr>
        <w:t>评价单位（盖章）：</w:t>
      </w:r>
      <w:r>
        <w:rPr>
          <w:rFonts w:hint="eastAsia" w:ascii="CESI仿宋-GB2312" w:hAnsi="CESI仿宋-GB2312" w:eastAsia="CESI仿宋-GB2312" w:cs="CESI仿宋-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3734"/>
        <w:gridCol w:w="2191"/>
        <w:gridCol w:w="558"/>
        <w:gridCol w:w="796"/>
      </w:tblGrid>
      <w:tr w14:paraId="74E3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noWrap w:val="0"/>
            <w:vAlign w:val="center"/>
          </w:tcPr>
          <w:p w14:paraId="01104158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2190" w:type="pct"/>
            <w:noWrap w:val="0"/>
            <w:vAlign w:val="center"/>
          </w:tcPr>
          <w:p w14:paraId="789AD14B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1284" w:type="pct"/>
            <w:noWrap w:val="0"/>
            <w:vAlign w:val="center"/>
          </w:tcPr>
          <w:p w14:paraId="094C459F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评分标准（</w:t>
            </w: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2～10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分）</w:t>
            </w:r>
          </w:p>
        </w:tc>
        <w:tc>
          <w:tcPr>
            <w:tcW w:w="327" w:type="pct"/>
            <w:noWrap w:val="0"/>
            <w:vAlign w:val="center"/>
          </w:tcPr>
          <w:p w14:paraId="79160120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得分</w:t>
            </w:r>
          </w:p>
        </w:tc>
        <w:tc>
          <w:tcPr>
            <w:tcW w:w="467" w:type="pct"/>
            <w:noWrap w:val="0"/>
            <w:vAlign w:val="top"/>
          </w:tcPr>
          <w:p w14:paraId="2BC9CBA7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扣分说明</w:t>
            </w:r>
          </w:p>
        </w:tc>
      </w:tr>
      <w:tr w14:paraId="5B3C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restart"/>
            <w:noWrap w:val="0"/>
            <w:vAlign w:val="top"/>
          </w:tcPr>
          <w:p w14:paraId="5E873590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4B731E86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75FB7905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47F2E406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食品安全</w:t>
            </w:r>
          </w:p>
        </w:tc>
        <w:tc>
          <w:tcPr>
            <w:tcW w:w="2190" w:type="pct"/>
            <w:noWrap w:val="0"/>
            <w:vAlign w:val="center"/>
          </w:tcPr>
          <w:p w14:paraId="5F14DD0D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1. 供货产品符合国家食品安全标准，提供有效检验检疫证明、合格证。</w:t>
            </w:r>
          </w:p>
        </w:tc>
        <w:tc>
          <w:tcPr>
            <w:tcW w:w="1284" w:type="pct"/>
            <w:noWrap w:val="0"/>
            <w:vAlign w:val="top"/>
          </w:tcPr>
          <w:p w14:paraId="47015BB2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分：全部达标</w:t>
            </w:r>
          </w:p>
          <w:p w14:paraId="1B02E9DA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分：偶有缺失</w:t>
            </w:r>
          </w:p>
          <w:p w14:paraId="7CA3C1DD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分：多次缺失</w:t>
            </w:r>
          </w:p>
        </w:tc>
        <w:tc>
          <w:tcPr>
            <w:tcW w:w="327" w:type="pct"/>
            <w:noWrap w:val="0"/>
            <w:vAlign w:val="top"/>
          </w:tcPr>
          <w:p w14:paraId="5AE74503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50B00E9C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48D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continue"/>
            <w:noWrap w:val="0"/>
            <w:vAlign w:val="top"/>
          </w:tcPr>
          <w:p w14:paraId="69C09310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pct"/>
            <w:noWrap w:val="0"/>
            <w:vAlign w:val="center"/>
          </w:tcPr>
          <w:p w14:paraId="72E88392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2. 食品储存、运输条件符合要求（如冷链运输温度达标、包装无破损）。</w:t>
            </w:r>
          </w:p>
        </w:tc>
        <w:tc>
          <w:tcPr>
            <w:tcW w:w="1284" w:type="pct"/>
            <w:noWrap w:val="0"/>
            <w:vAlign w:val="top"/>
          </w:tcPr>
          <w:p w14:paraId="795438ED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分：完全合规</w:t>
            </w:r>
          </w:p>
          <w:p w14:paraId="68A24C82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分：少量次品</w:t>
            </w:r>
          </w:p>
          <w:p w14:paraId="0AC6DD84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分：频繁出现问题</w:t>
            </w:r>
          </w:p>
        </w:tc>
        <w:tc>
          <w:tcPr>
            <w:tcW w:w="327" w:type="pct"/>
            <w:noWrap w:val="0"/>
            <w:vAlign w:val="top"/>
          </w:tcPr>
          <w:p w14:paraId="37D82126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46D9878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B01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29" w:type="pct"/>
            <w:vMerge w:val="restart"/>
            <w:noWrap w:val="0"/>
            <w:vAlign w:val="top"/>
          </w:tcPr>
          <w:p w14:paraId="07317B78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12C9599F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637882B1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供货质量</w:t>
            </w:r>
          </w:p>
        </w:tc>
        <w:tc>
          <w:tcPr>
            <w:tcW w:w="2190" w:type="pct"/>
            <w:noWrap w:val="0"/>
            <w:vAlign w:val="center"/>
          </w:tcPr>
          <w:p w14:paraId="78B908CE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3.食材新鲜度、品质稳定，无腐烂、变质、过期产品。</w:t>
            </w:r>
          </w:p>
        </w:tc>
        <w:tc>
          <w:tcPr>
            <w:tcW w:w="1284" w:type="pct"/>
            <w:noWrap w:val="0"/>
            <w:vAlign w:val="top"/>
          </w:tcPr>
          <w:p w14:paraId="5A24BD9A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分：无质量问题</w:t>
            </w:r>
          </w:p>
          <w:p w14:paraId="65608FFA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分：少量次品</w:t>
            </w:r>
          </w:p>
          <w:p w14:paraId="7821DEEC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分：频繁出现问题</w:t>
            </w:r>
          </w:p>
        </w:tc>
        <w:tc>
          <w:tcPr>
            <w:tcW w:w="327" w:type="pct"/>
            <w:noWrap w:val="0"/>
            <w:vAlign w:val="top"/>
          </w:tcPr>
          <w:p w14:paraId="6F62E936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7B06F35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59D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continue"/>
            <w:noWrap w:val="0"/>
            <w:vAlign w:val="top"/>
          </w:tcPr>
          <w:p w14:paraId="4A1149A6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pct"/>
            <w:noWrap w:val="0"/>
            <w:vAlign w:val="center"/>
          </w:tcPr>
          <w:p w14:paraId="27708432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4.产品种类齐全，满足食堂多样化需求（如米面油、蔬菜、肉类等）。</w:t>
            </w:r>
          </w:p>
        </w:tc>
        <w:tc>
          <w:tcPr>
            <w:tcW w:w="1284" w:type="pct"/>
            <w:noWrap w:val="0"/>
            <w:vAlign w:val="top"/>
          </w:tcPr>
          <w:p w14:paraId="1964F98C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分：完全满足</w:t>
            </w:r>
          </w:p>
          <w:p w14:paraId="5BDF3258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分：部分缺失</w:t>
            </w:r>
          </w:p>
          <w:p w14:paraId="518CF390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分：经常缺货</w:t>
            </w:r>
          </w:p>
        </w:tc>
        <w:tc>
          <w:tcPr>
            <w:tcW w:w="327" w:type="pct"/>
            <w:noWrap w:val="0"/>
            <w:vAlign w:val="top"/>
          </w:tcPr>
          <w:p w14:paraId="7A292105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20EF9972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76F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noWrap w:val="0"/>
            <w:vAlign w:val="top"/>
          </w:tcPr>
          <w:p w14:paraId="54987D0E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7EEC949F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供货时效</w:t>
            </w:r>
          </w:p>
        </w:tc>
        <w:tc>
          <w:tcPr>
            <w:tcW w:w="2190" w:type="pct"/>
            <w:noWrap w:val="0"/>
            <w:vAlign w:val="center"/>
          </w:tcPr>
          <w:p w14:paraId="259413E0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5.按时按量完成供货，无延迟或短缺情况。</w:t>
            </w:r>
          </w:p>
        </w:tc>
        <w:tc>
          <w:tcPr>
            <w:tcW w:w="1284" w:type="pct"/>
            <w:noWrap w:val="0"/>
            <w:vAlign w:val="top"/>
          </w:tcPr>
          <w:p w14:paraId="34FFD7A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分：无延迟</w:t>
            </w:r>
          </w:p>
          <w:p w14:paraId="6589ADFA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分：偶有延迟</w:t>
            </w:r>
          </w:p>
          <w:p w14:paraId="25711ED0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分：多次延迟</w:t>
            </w:r>
          </w:p>
        </w:tc>
        <w:tc>
          <w:tcPr>
            <w:tcW w:w="327" w:type="pct"/>
            <w:noWrap w:val="0"/>
            <w:vAlign w:val="top"/>
          </w:tcPr>
          <w:p w14:paraId="437BA6B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0B67295E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B43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restart"/>
            <w:noWrap w:val="0"/>
            <w:vAlign w:val="top"/>
          </w:tcPr>
          <w:p w14:paraId="7A11CB1C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4B3A8AFC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22A163AE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545E6C1F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服务水平</w:t>
            </w:r>
          </w:p>
        </w:tc>
        <w:tc>
          <w:tcPr>
            <w:tcW w:w="2190" w:type="pct"/>
            <w:noWrap w:val="0"/>
            <w:vAlign w:val="center"/>
          </w:tcPr>
          <w:p w14:paraId="365D5AFB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6.售后服务响应及时，妥善处理质量问题、退换货需求。</w:t>
            </w:r>
          </w:p>
        </w:tc>
        <w:tc>
          <w:tcPr>
            <w:tcW w:w="1284" w:type="pct"/>
            <w:noWrap w:val="0"/>
            <w:vAlign w:val="top"/>
          </w:tcPr>
          <w:p w14:paraId="3590CAA4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分：高效解决</w:t>
            </w:r>
          </w:p>
          <w:p w14:paraId="34F0A67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分：处理较慢</w:t>
            </w:r>
          </w:p>
          <w:p w14:paraId="0CD280E8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分：推诿不处理</w:t>
            </w:r>
          </w:p>
        </w:tc>
        <w:tc>
          <w:tcPr>
            <w:tcW w:w="327" w:type="pct"/>
            <w:noWrap w:val="0"/>
            <w:vAlign w:val="top"/>
          </w:tcPr>
          <w:p w14:paraId="37684439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3B318DF2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E46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continue"/>
            <w:noWrap w:val="0"/>
            <w:vAlign w:val="top"/>
          </w:tcPr>
          <w:p w14:paraId="19E56B06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pct"/>
            <w:noWrap w:val="0"/>
            <w:vAlign w:val="center"/>
          </w:tcPr>
          <w:p w14:paraId="46407C08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7.与学校沟通顺畅，积极配合食堂特殊需求（如临时加单、调整品类）。</w:t>
            </w:r>
          </w:p>
        </w:tc>
        <w:tc>
          <w:tcPr>
            <w:tcW w:w="1284" w:type="pct"/>
            <w:noWrap w:val="0"/>
            <w:vAlign w:val="top"/>
          </w:tcPr>
          <w:p w14:paraId="302BBD4D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分：主动配合</w:t>
            </w:r>
          </w:p>
          <w:p w14:paraId="65A92DF9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分：配合度一般</w:t>
            </w:r>
          </w:p>
          <w:p w14:paraId="78B61631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分：不配合</w:t>
            </w:r>
          </w:p>
        </w:tc>
        <w:tc>
          <w:tcPr>
            <w:tcW w:w="327" w:type="pct"/>
            <w:noWrap w:val="0"/>
            <w:vAlign w:val="top"/>
          </w:tcPr>
          <w:p w14:paraId="7251545F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26A96B70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F42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noWrap w:val="0"/>
            <w:vAlign w:val="top"/>
          </w:tcPr>
          <w:p w14:paraId="5FADF431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价格合理性</w:t>
            </w:r>
          </w:p>
        </w:tc>
        <w:tc>
          <w:tcPr>
            <w:tcW w:w="2190" w:type="pct"/>
            <w:noWrap w:val="0"/>
            <w:vAlign w:val="center"/>
          </w:tcPr>
          <w:p w14:paraId="3932F2A4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8. 供货价格不高于市场同期同类产品平均价格，价格波动有合理说明。</w:t>
            </w:r>
          </w:p>
        </w:tc>
        <w:tc>
          <w:tcPr>
            <w:tcW w:w="1284" w:type="pct"/>
            <w:noWrap w:val="0"/>
            <w:vAlign w:val="top"/>
          </w:tcPr>
          <w:p w14:paraId="0224685C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分：价格合理</w:t>
            </w:r>
          </w:p>
          <w:p w14:paraId="209F8D7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分：略高</w:t>
            </w:r>
          </w:p>
          <w:p w14:paraId="53EC5757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分：明显虚高</w:t>
            </w:r>
          </w:p>
        </w:tc>
        <w:tc>
          <w:tcPr>
            <w:tcW w:w="327" w:type="pct"/>
            <w:noWrap w:val="0"/>
            <w:vAlign w:val="top"/>
          </w:tcPr>
          <w:p w14:paraId="7DE0E7C3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46B942A0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DFF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restart"/>
            <w:noWrap w:val="0"/>
            <w:vAlign w:val="top"/>
          </w:tcPr>
          <w:p w14:paraId="105B9DBB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28291256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7292F3C5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  <w:p w14:paraId="78D1FF53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其他</w:t>
            </w:r>
          </w:p>
        </w:tc>
        <w:tc>
          <w:tcPr>
            <w:tcW w:w="2190" w:type="pct"/>
            <w:noWrap w:val="0"/>
            <w:vAlign w:val="center"/>
          </w:tcPr>
          <w:p w14:paraId="6014ED88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9.</w:t>
            </w: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供货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企业无食品安全违法记录，社会信誉良好。</w:t>
            </w:r>
          </w:p>
        </w:tc>
        <w:tc>
          <w:tcPr>
            <w:tcW w:w="1284" w:type="pct"/>
            <w:noWrap w:val="0"/>
            <w:vAlign w:val="top"/>
          </w:tcPr>
          <w:p w14:paraId="7AEA051A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分：无不良记录</w:t>
            </w:r>
          </w:p>
          <w:p w14:paraId="420268BB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分：有轻微违规</w:t>
            </w:r>
          </w:p>
          <w:p w14:paraId="1D4B707B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分：有严重违法</w:t>
            </w:r>
          </w:p>
        </w:tc>
        <w:tc>
          <w:tcPr>
            <w:tcW w:w="327" w:type="pct"/>
            <w:noWrap w:val="0"/>
            <w:vAlign w:val="top"/>
          </w:tcPr>
          <w:p w14:paraId="20C8ACF5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0EA93BC8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659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pct"/>
            <w:vMerge w:val="continue"/>
            <w:noWrap w:val="0"/>
            <w:vAlign w:val="top"/>
          </w:tcPr>
          <w:p w14:paraId="510C49EF">
            <w:pPr>
              <w:jc w:val="center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pct"/>
            <w:noWrap w:val="0"/>
            <w:vAlign w:val="center"/>
          </w:tcPr>
          <w:p w14:paraId="2A0C5C49">
            <w:pPr>
              <w:jc w:val="both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10. 积极参与学校食品安全培训或会议，落实整改要求。</w:t>
            </w:r>
          </w:p>
        </w:tc>
        <w:tc>
          <w:tcPr>
            <w:tcW w:w="1284" w:type="pct"/>
            <w:noWrap w:val="0"/>
            <w:vAlign w:val="top"/>
          </w:tcPr>
          <w:p w14:paraId="21D9C8B3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分：主动参与</w:t>
            </w:r>
          </w:p>
          <w:p w14:paraId="67DC7FA6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分：被动参与</w:t>
            </w:r>
          </w:p>
          <w:p w14:paraId="47858A3B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分：不参与</w:t>
            </w:r>
          </w:p>
        </w:tc>
        <w:tc>
          <w:tcPr>
            <w:tcW w:w="327" w:type="pct"/>
            <w:noWrap w:val="0"/>
            <w:vAlign w:val="top"/>
          </w:tcPr>
          <w:p w14:paraId="68FCAAFC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12D5F55F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AB0B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204" w:type="pct"/>
            <w:gridSpan w:val="3"/>
            <w:noWrap w:val="0"/>
            <w:vAlign w:val="center"/>
          </w:tcPr>
          <w:p w14:paraId="403672EB">
            <w:pPr>
              <w:jc w:val="center"/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327" w:type="pct"/>
            <w:noWrap w:val="0"/>
            <w:vAlign w:val="top"/>
          </w:tcPr>
          <w:p w14:paraId="4108FF28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67" w:type="pct"/>
            <w:noWrap w:val="0"/>
            <w:vAlign w:val="top"/>
          </w:tcPr>
          <w:p w14:paraId="4D4C46CE">
            <w:pPr>
              <w:jc w:val="left"/>
              <w:rPr>
                <w:rFonts w:hint="default" w:ascii="CESI仿宋-GB2312" w:hAnsi="CESI仿宋-GB2312" w:eastAsia="CESI仿宋-GB2312" w:cs="CESI仿宋-GB2312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63D1333B">
      <w:pPr>
        <w:rPr>
          <w:rFonts w:hint="eastAsia" w:ascii="Calibri" w:hAnsi="Calibri" w:eastAsia="宋体" w:cs="Times New Roman"/>
          <w:color w:val="auto"/>
          <w:w w:val="100"/>
          <w:kern w:val="0"/>
          <w:highlight w:val="none"/>
        </w:rPr>
      </w:pPr>
      <w:r>
        <w:rPr>
          <w:rFonts w:hint="eastAsia" w:ascii="Calibri" w:hAnsi="Calibri" w:eastAsia="宋体" w:cs="Times New Roman"/>
          <w:color w:val="auto"/>
          <w:w w:val="100"/>
          <w:kern w:val="0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ascii="Calibri" w:hAnsi="Calibri" w:eastAsia="宋体" w:cs="Times New Roman"/>
          <w:color w:val="auto"/>
          <w:w w:val="100"/>
          <w:kern w:val="0"/>
          <w:highlight w:val="none"/>
        </w:rPr>
        <w:t xml:space="preserve">时间： </w:t>
      </w:r>
    </w:p>
    <w:p w14:paraId="75C9FE44">
      <w:pPr>
        <w:adjustRightInd w:val="0"/>
        <w:snapToGrid w:val="0"/>
        <w:spacing w:before="156" w:beforeLines="50" w:line="360" w:lineRule="auto"/>
        <w:rPr>
          <w:rFonts w:hint="default" w:ascii="Calibri" w:hAnsi="Calibri" w:eastAsia="宋体" w:cs="Times New Roman"/>
          <w:color w:val="auto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highlight w:val="none"/>
        </w:rPr>
        <w:t>考核人</w:t>
      </w:r>
      <w:r>
        <w:rPr>
          <w:rFonts w:hint="eastAsia" w:ascii="Calibri" w:hAnsi="Calibri" w:eastAsia="宋体" w:cs="Times New Roman"/>
          <w:color w:val="auto"/>
          <w:highlight w:val="none"/>
          <w:lang w:eastAsia="zh-CN"/>
        </w:rPr>
        <w:t>：</w:t>
      </w:r>
      <w:r>
        <w:rPr>
          <w:rFonts w:hint="eastAsia" w:ascii="Calibri" w:hAnsi="Calibri" w:eastAsia="宋体" w:cs="Times New Roman"/>
          <w:color w:val="auto"/>
          <w:highlight w:val="none"/>
          <w:u w:val="single"/>
          <w:lang w:val="en-US" w:eastAsia="zh-CN"/>
        </w:rPr>
        <w:t xml:space="preserve">            </w:t>
      </w:r>
    </w:p>
    <w:p w14:paraId="5EC8F0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57087D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71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2026-07-25T09:10:27Z</dcterms:created>
  <dc:creator>admin</dc:creator>
  <cp:lastModifiedBy>元</cp:lastModifiedBy>
  <dcterms:modified xsi:type="dcterms:W3CDTF">2026-07-25T09:10:34Z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eyJoZGlkIjoiNjQyMzZmODI2MTc5MzlhYjBhMGUyNzFmYzBkMmYxZDQiLCJ1c2VySWQiOiI4MzAyNDcwMzkifQ==</vt:lpwstr>
  </property>
  <property fmtid="{D5CDD505-2E9C-101B-9397-08002B2CF9AE}" pid="4" name="ICV">
    <vt:lpwstr>F243BBD525DD478F91B77E5743E8220B_12</vt:lpwstr>
  </property>
</Properties>
</file>