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28CFE">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bookmarkStart w:id="0" w:name="_GoBack"/>
      <w:r>
        <w:rPr>
          <w:rStyle w:val="18"/>
          <w:rFonts w:ascii="仿宋" w:hAnsi="仿宋" w:eastAsia="仿宋" w:cs="仿宋"/>
          <w:b/>
          <w:bCs/>
          <w:snapToGrid w:val="0"/>
          <w:color w:val="000000"/>
          <w:kern w:val="0"/>
          <w:sz w:val="28"/>
          <w:szCs w:val="28"/>
          <w:lang w:val="en-US" w:eastAsia="zh-CN" w:bidi="ar"/>
        </w:rPr>
        <w:t>符合本国产品标准的产品</w:t>
      </w:r>
      <w:r>
        <w:rPr>
          <w:rStyle w:val="18"/>
          <w:rFonts w:hint="eastAsia" w:ascii="仿宋" w:hAnsi="仿宋" w:eastAsia="仿宋" w:cs="仿宋"/>
          <w:b/>
          <w:bCs/>
          <w:snapToGrid w:val="0"/>
          <w:color w:val="000000"/>
          <w:kern w:val="0"/>
          <w:sz w:val="28"/>
          <w:szCs w:val="28"/>
          <w:lang w:val="en-US" w:eastAsia="zh-CN" w:bidi="ar"/>
        </w:rPr>
        <w:t>资料</w:t>
      </w:r>
      <w:bookmarkEnd w:id="0"/>
      <w:r>
        <w:rPr>
          <w:rStyle w:val="18"/>
          <w:rFonts w:ascii="仿宋" w:hAnsi="仿宋" w:eastAsia="仿宋" w:cs="仿宋"/>
          <w:b/>
          <w:bCs/>
          <w:snapToGrid w:val="0"/>
          <w:color w:val="000000"/>
          <w:kern w:val="0"/>
          <w:sz w:val="28"/>
          <w:szCs w:val="28"/>
          <w:lang w:val="en-US" w:eastAsia="zh-CN" w:bidi="ar"/>
        </w:rPr>
        <w:t xml:space="preserve"> </w:t>
      </w:r>
    </w:p>
    <w:p w14:paraId="2C1B45D1">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b/>
          <w:bCs/>
          <w:snapToGrid w:val="0"/>
          <w:color w:val="000000"/>
          <w:kern w:val="0"/>
          <w:sz w:val="28"/>
          <w:szCs w:val="28"/>
          <w:lang w:val="en-US" w:eastAsia="zh-CN" w:bidi="ar"/>
        </w:rPr>
        <w:t xml:space="preserve">格式 1：《本国产品成本比例承诺函》 </w:t>
      </w:r>
    </w:p>
    <w:p w14:paraId="372AF5DD">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hint="eastAsia" w:ascii="仿宋" w:hAnsi="仿宋" w:eastAsia="仿宋" w:cs="仿宋"/>
          <w:b/>
          <w:bCs/>
          <w:snapToGrid w:val="0"/>
          <w:color w:val="000000"/>
          <w:kern w:val="0"/>
          <w:sz w:val="28"/>
          <w:szCs w:val="28"/>
          <w:lang w:val="en-US" w:eastAsia="zh-CN" w:bidi="ar"/>
        </w:rPr>
      </w:pPr>
      <w:r>
        <w:rPr>
          <w:rStyle w:val="18"/>
          <w:rFonts w:hint="eastAsia" w:ascii="仿宋" w:hAnsi="仿宋" w:eastAsia="仿宋" w:cs="仿宋"/>
          <w:b/>
          <w:bCs/>
          <w:snapToGrid w:val="0"/>
          <w:color w:val="000000"/>
          <w:kern w:val="0"/>
          <w:sz w:val="28"/>
          <w:szCs w:val="28"/>
          <w:lang w:val="en-US" w:eastAsia="zh-CN" w:bidi="ar"/>
        </w:rPr>
        <w:t xml:space="preserve">本国产品成本比例承诺函 </w:t>
      </w:r>
    </w:p>
    <w:tbl>
      <w:tblPr>
        <w:tblStyle w:val="17"/>
        <w:tblW w:w="9262" w:type="dxa"/>
        <w:tblInd w:w="16"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00"/>
        <w:gridCol w:w="3489"/>
        <w:gridCol w:w="1146"/>
        <w:gridCol w:w="3927"/>
      </w:tblGrid>
      <w:tr w14:paraId="7B34D24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0" w:hRule="atLeast"/>
          <w:tblHeader/>
        </w:trPr>
        <w:tc>
          <w:tcPr>
            <w:tcW w:w="70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0BD2ADF">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en-US"/>
              </w:rPr>
            </w:pPr>
            <w:r>
              <w:rPr>
                <w:rStyle w:val="18"/>
                <w:rFonts w:hint="eastAsia" w:ascii="宋体" w:hAnsi="宋体" w:eastAsia="宋体" w:cs="宋体"/>
                <w:b/>
                <w:i w:val="0"/>
                <w:iCs w:val="0"/>
                <w:caps w:val="0"/>
                <w:snapToGrid w:val="0"/>
                <w:color w:val="000000"/>
                <w:spacing w:val="0"/>
                <w:kern w:val="0"/>
                <w:sz w:val="21"/>
                <w:szCs w:val="21"/>
                <w:u w:val="none"/>
                <w:lang w:val="en-US" w:eastAsia="zh-CN" w:bidi="ar"/>
              </w:rPr>
              <w:t>序号</w:t>
            </w:r>
          </w:p>
        </w:tc>
        <w:tc>
          <w:tcPr>
            <w:tcW w:w="3489"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B2AFCF">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en-US"/>
              </w:rPr>
            </w:pPr>
            <w:r>
              <w:rPr>
                <w:rStyle w:val="18"/>
                <w:rFonts w:hint="eastAsia" w:ascii="宋体" w:hAnsi="宋体" w:eastAsia="宋体" w:cs="宋体"/>
                <w:b/>
                <w:i w:val="0"/>
                <w:iCs w:val="0"/>
                <w:caps w:val="0"/>
                <w:snapToGrid w:val="0"/>
                <w:color w:val="000000"/>
                <w:spacing w:val="0"/>
                <w:kern w:val="0"/>
                <w:sz w:val="21"/>
                <w:szCs w:val="21"/>
                <w:u w:val="none"/>
                <w:lang w:val="en-US" w:eastAsia="zh-CN" w:bidi="ar"/>
              </w:rPr>
              <w:t>主要产品/技术名称（规格型号）</w:t>
            </w:r>
          </w:p>
        </w:tc>
        <w:tc>
          <w:tcPr>
            <w:tcW w:w="1146"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711147B">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en-US"/>
              </w:rPr>
            </w:pPr>
            <w:r>
              <w:rPr>
                <w:rStyle w:val="18"/>
                <w:rFonts w:hint="eastAsia" w:ascii="宋体" w:hAnsi="宋体" w:eastAsia="宋体" w:cs="宋体"/>
                <w:b/>
                <w:i w:val="0"/>
                <w:iCs w:val="0"/>
                <w:caps w:val="0"/>
                <w:snapToGrid w:val="0"/>
                <w:color w:val="000000"/>
                <w:spacing w:val="0"/>
                <w:kern w:val="0"/>
                <w:sz w:val="21"/>
                <w:szCs w:val="21"/>
                <w:u w:val="none"/>
                <w:lang w:val="en-US" w:eastAsia="zh-CN" w:bidi="ar"/>
              </w:rPr>
              <w:t>本国产品</w:t>
            </w:r>
          </w:p>
        </w:tc>
        <w:tc>
          <w:tcPr>
            <w:tcW w:w="3927"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648D11">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en-US"/>
              </w:rPr>
            </w:pPr>
            <w:r>
              <w:rPr>
                <w:rStyle w:val="18"/>
                <w:rFonts w:hint="eastAsia" w:ascii="宋体" w:hAnsi="宋体" w:eastAsia="宋体" w:cs="宋体"/>
                <w:b/>
                <w:i w:val="0"/>
                <w:iCs w:val="0"/>
                <w:caps w:val="0"/>
                <w:snapToGrid w:val="0"/>
                <w:color w:val="000000"/>
                <w:spacing w:val="0"/>
                <w:kern w:val="0"/>
                <w:sz w:val="21"/>
                <w:szCs w:val="21"/>
                <w:u w:val="none"/>
                <w:lang w:val="en-US" w:eastAsia="zh-CN" w:bidi="ar"/>
              </w:rPr>
              <w:t>该产品</w:t>
            </w:r>
            <w:r>
              <w:rPr>
                <w:rStyle w:val="18"/>
                <w:rFonts w:hint="eastAsia" w:ascii="宋体" w:hAnsi="宋体" w:eastAsia="宋体" w:cs="宋体"/>
                <w:b/>
                <w:i w:val="0"/>
                <w:iCs w:val="0"/>
                <w:caps w:val="0"/>
                <w:snapToGrid w:val="0"/>
                <w:color w:val="000000"/>
                <w:spacing w:val="0"/>
                <w:kern w:val="0"/>
                <w:sz w:val="21"/>
                <w:szCs w:val="21"/>
                <w:u w:val="none"/>
                <w:lang w:val="en-US" w:eastAsia="zh" w:bidi="ar"/>
              </w:rPr>
              <w:t>成本</w:t>
            </w:r>
            <w:r>
              <w:rPr>
                <w:rStyle w:val="18"/>
                <w:rFonts w:hint="eastAsia" w:ascii="宋体" w:hAnsi="宋体" w:eastAsia="宋体" w:cs="宋体"/>
                <w:b/>
                <w:i w:val="0"/>
                <w:iCs w:val="0"/>
                <w:caps w:val="0"/>
                <w:snapToGrid w:val="0"/>
                <w:color w:val="000000"/>
                <w:spacing w:val="0"/>
                <w:kern w:val="0"/>
                <w:sz w:val="21"/>
                <w:szCs w:val="21"/>
                <w:u w:val="none"/>
                <w:lang w:val="en-US" w:eastAsia="zh-CN" w:bidi="ar"/>
              </w:rPr>
              <w:t>在产品总成本中占比（%）</w:t>
            </w:r>
          </w:p>
        </w:tc>
      </w:tr>
      <w:tr w14:paraId="3A10080C">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0" w:hRule="atLeast"/>
        </w:trPr>
        <w:tc>
          <w:tcPr>
            <w:tcW w:w="700"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1E5AA4B">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r>
              <w:rPr>
                <w:rStyle w:val="18"/>
                <w:rFonts w:hint="eastAsia" w:ascii="宋体" w:hAnsi="宋体" w:eastAsia="宋体" w:cs="宋体"/>
                <w:i w:val="0"/>
                <w:iCs w:val="0"/>
                <w:caps w:val="0"/>
                <w:snapToGrid w:val="0"/>
                <w:color w:val="000000"/>
                <w:spacing w:val="0"/>
                <w:kern w:val="0"/>
                <w:sz w:val="21"/>
                <w:szCs w:val="21"/>
                <w:u w:val="none"/>
                <w:lang w:val="en-US" w:eastAsia="zh-CN" w:bidi="ar"/>
              </w:rPr>
              <w:t>1</w:t>
            </w:r>
          </w:p>
        </w:tc>
        <w:tc>
          <w:tcPr>
            <w:tcW w:w="3489"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24017CD">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p>
        </w:tc>
        <w:tc>
          <w:tcPr>
            <w:tcW w:w="1146"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0DA8F5">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zh"/>
              </w:rPr>
            </w:pPr>
            <w:r>
              <w:rPr>
                <w:rStyle w:val="18"/>
                <w:rFonts w:hint="eastAsia" w:ascii="宋体" w:hAnsi="宋体" w:eastAsia="宋体" w:cs="宋体"/>
                <w:i w:val="0"/>
                <w:iCs w:val="0"/>
                <w:caps w:val="0"/>
                <w:snapToGrid w:val="0"/>
                <w:color w:val="000000"/>
                <w:spacing w:val="0"/>
                <w:kern w:val="0"/>
                <w:sz w:val="21"/>
                <w:szCs w:val="21"/>
                <w:u w:val="none"/>
                <w:lang w:eastAsia="zh"/>
              </w:rPr>
              <w:t>是</w:t>
            </w:r>
          </w:p>
        </w:tc>
        <w:tc>
          <w:tcPr>
            <w:tcW w:w="392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511A2A7">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right"/>
              <w:textAlignment w:val="baseline"/>
              <w:rPr>
                <w:rStyle w:val="18"/>
                <w:rFonts w:hint="eastAsia" w:ascii="宋体" w:hAnsi="宋体" w:eastAsia="宋体" w:cs="宋体"/>
                <w:i w:val="0"/>
                <w:iCs w:val="0"/>
                <w:caps w:val="0"/>
                <w:snapToGrid w:val="0"/>
                <w:color w:val="000000"/>
                <w:spacing w:val="0"/>
                <w:kern w:val="0"/>
                <w:sz w:val="21"/>
                <w:szCs w:val="21"/>
                <w:u w:val="none"/>
                <w:lang w:val="en-US" w:eastAsia="zh-CN"/>
              </w:rPr>
            </w:pPr>
            <w:r>
              <w:rPr>
                <w:rStyle w:val="18"/>
                <w:rFonts w:hint="eastAsia" w:ascii="宋体" w:hAnsi="宋体" w:eastAsia="宋体" w:cs="宋体"/>
                <w:i w:val="0"/>
                <w:iCs w:val="0"/>
                <w:caps w:val="0"/>
                <w:snapToGrid w:val="0"/>
                <w:color w:val="000000"/>
                <w:spacing w:val="0"/>
                <w:kern w:val="0"/>
                <w:sz w:val="21"/>
                <w:szCs w:val="21"/>
                <w:u w:val="none"/>
                <w:lang w:val="en-US" w:eastAsia="zh-CN"/>
              </w:rPr>
              <w:t>XX</w:t>
            </w:r>
          </w:p>
        </w:tc>
      </w:tr>
      <w:tr w14:paraId="0AAA2B0A">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0" w:hRule="atLeast"/>
        </w:trPr>
        <w:tc>
          <w:tcPr>
            <w:tcW w:w="700"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48CD997">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r>
              <w:rPr>
                <w:rStyle w:val="18"/>
                <w:rFonts w:hint="eastAsia" w:ascii="宋体" w:hAnsi="宋体" w:eastAsia="宋体" w:cs="宋体"/>
                <w:i w:val="0"/>
                <w:iCs w:val="0"/>
                <w:caps w:val="0"/>
                <w:snapToGrid w:val="0"/>
                <w:color w:val="000000"/>
                <w:spacing w:val="0"/>
                <w:kern w:val="0"/>
                <w:sz w:val="21"/>
                <w:szCs w:val="21"/>
                <w:u w:val="none"/>
                <w:lang w:val="en-US" w:eastAsia="zh-CN" w:bidi="ar"/>
              </w:rPr>
              <w:t>2</w:t>
            </w:r>
          </w:p>
        </w:tc>
        <w:tc>
          <w:tcPr>
            <w:tcW w:w="3489"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05A6433">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p>
        </w:tc>
        <w:tc>
          <w:tcPr>
            <w:tcW w:w="1146"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9CF9D1">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zh"/>
              </w:rPr>
            </w:pPr>
            <w:r>
              <w:rPr>
                <w:rStyle w:val="18"/>
                <w:rFonts w:hint="eastAsia" w:ascii="宋体" w:hAnsi="宋体" w:eastAsia="宋体" w:cs="宋体"/>
                <w:i w:val="0"/>
                <w:iCs w:val="0"/>
                <w:caps w:val="0"/>
                <w:snapToGrid w:val="0"/>
                <w:color w:val="000000"/>
                <w:spacing w:val="0"/>
                <w:kern w:val="0"/>
                <w:sz w:val="21"/>
                <w:szCs w:val="21"/>
                <w:u w:val="none"/>
                <w:lang w:eastAsia="zh"/>
              </w:rPr>
              <w:t>是</w:t>
            </w:r>
          </w:p>
        </w:tc>
        <w:tc>
          <w:tcPr>
            <w:tcW w:w="392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BB734B">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right"/>
              <w:textAlignment w:val="baseline"/>
              <w:rPr>
                <w:rStyle w:val="18"/>
                <w:rFonts w:hint="eastAsia" w:ascii="宋体" w:hAnsi="宋体" w:eastAsia="宋体" w:cs="宋体"/>
                <w:i w:val="0"/>
                <w:iCs w:val="0"/>
                <w:caps w:val="0"/>
                <w:snapToGrid w:val="0"/>
                <w:color w:val="000000"/>
                <w:spacing w:val="0"/>
                <w:kern w:val="0"/>
                <w:sz w:val="21"/>
                <w:szCs w:val="21"/>
                <w:u w:val="none"/>
                <w:lang w:val="en-US" w:eastAsia="zh-CN"/>
              </w:rPr>
            </w:pPr>
            <w:r>
              <w:rPr>
                <w:rStyle w:val="18"/>
                <w:rFonts w:hint="eastAsia" w:ascii="宋体" w:hAnsi="宋体" w:eastAsia="宋体" w:cs="宋体"/>
                <w:i w:val="0"/>
                <w:iCs w:val="0"/>
                <w:caps w:val="0"/>
                <w:snapToGrid w:val="0"/>
                <w:color w:val="000000"/>
                <w:spacing w:val="0"/>
                <w:kern w:val="0"/>
                <w:sz w:val="21"/>
                <w:szCs w:val="21"/>
                <w:u w:val="none"/>
                <w:lang w:val="en-US" w:eastAsia="zh-CN"/>
              </w:rPr>
              <w:t>XX</w:t>
            </w:r>
          </w:p>
        </w:tc>
      </w:tr>
      <w:tr w14:paraId="66DEFEF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0" w:hRule="atLeast"/>
        </w:trPr>
        <w:tc>
          <w:tcPr>
            <w:tcW w:w="700"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A2AF7B6">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r>
              <w:rPr>
                <w:rStyle w:val="18"/>
                <w:rFonts w:hint="eastAsia" w:ascii="宋体" w:hAnsi="宋体" w:eastAsia="宋体" w:cs="宋体"/>
                <w:i w:val="0"/>
                <w:iCs w:val="0"/>
                <w:caps w:val="0"/>
                <w:snapToGrid w:val="0"/>
                <w:color w:val="000000"/>
                <w:spacing w:val="0"/>
                <w:kern w:val="0"/>
                <w:sz w:val="21"/>
                <w:szCs w:val="21"/>
                <w:u w:val="none"/>
                <w:lang w:val="en-US" w:eastAsia="zh-CN" w:bidi="ar"/>
              </w:rPr>
              <w:t>3</w:t>
            </w:r>
          </w:p>
        </w:tc>
        <w:tc>
          <w:tcPr>
            <w:tcW w:w="3489"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EDAFCCB">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en-US"/>
              </w:rPr>
            </w:pPr>
          </w:p>
        </w:tc>
        <w:tc>
          <w:tcPr>
            <w:tcW w:w="1146"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E24D188">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i w:val="0"/>
                <w:iCs w:val="0"/>
                <w:caps w:val="0"/>
                <w:snapToGrid w:val="0"/>
                <w:color w:val="000000"/>
                <w:spacing w:val="0"/>
                <w:kern w:val="0"/>
                <w:sz w:val="21"/>
                <w:szCs w:val="21"/>
                <w:u w:val="none"/>
                <w:lang w:eastAsia="zh"/>
              </w:rPr>
            </w:pPr>
            <w:r>
              <w:rPr>
                <w:rStyle w:val="18"/>
                <w:rFonts w:hint="eastAsia" w:ascii="宋体" w:hAnsi="宋体" w:eastAsia="宋体" w:cs="宋体"/>
                <w:i w:val="0"/>
                <w:iCs w:val="0"/>
                <w:caps w:val="0"/>
                <w:snapToGrid w:val="0"/>
                <w:color w:val="000000"/>
                <w:spacing w:val="0"/>
                <w:kern w:val="0"/>
                <w:sz w:val="21"/>
                <w:szCs w:val="21"/>
                <w:u w:val="none"/>
                <w:lang w:eastAsia="zh"/>
              </w:rPr>
              <w:t>否</w:t>
            </w:r>
          </w:p>
        </w:tc>
        <w:tc>
          <w:tcPr>
            <w:tcW w:w="392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951C3B4">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right"/>
              <w:textAlignment w:val="baseline"/>
              <w:rPr>
                <w:rStyle w:val="18"/>
                <w:rFonts w:hint="eastAsia" w:ascii="宋体" w:hAnsi="宋体" w:eastAsia="宋体" w:cs="宋体"/>
                <w:i w:val="0"/>
                <w:iCs w:val="0"/>
                <w:caps w:val="0"/>
                <w:snapToGrid w:val="0"/>
                <w:color w:val="000000"/>
                <w:spacing w:val="0"/>
                <w:kern w:val="0"/>
                <w:sz w:val="21"/>
                <w:szCs w:val="21"/>
                <w:u w:val="none"/>
                <w:lang w:val="en-US" w:eastAsia="zh-CN"/>
              </w:rPr>
            </w:pPr>
            <w:r>
              <w:rPr>
                <w:rStyle w:val="18"/>
                <w:rFonts w:hint="eastAsia" w:ascii="宋体" w:hAnsi="宋体" w:eastAsia="宋体" w:cs="宋体"/>
                <w:i w:val="0"/>
                <w:iCs w:val="0"/>
                <w:caps w:val="0"/>
                <w:snapToGrid w:val="0"/>
                <w:color w:val="000000"/>
                <w:spacing w:val="0"/>
                <w:kern w:val="0"/>
                <w:sz w:val="21"/>
                <w:szCs w:val="21"/>
                <w:u w:val="none"/>
                <w:lang w:val="en-US" w:eastAsia="zh-CN"/>
              </w:rPr>
              <w:t>XX</w:t>
            </w:r>
          </w:p>
        </w:tc>
      </w:tr>
      <w:tr w14:paraId="19BDBE7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0" w:hRule="atLeast"/>
        </w:trPr>
        <w:tc>
          <w:tcPr>
            <w:tcW w:w="1146" w:type="dxa"/>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CE8341">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en-US"/>
              </w:rPr>
            </w:pPr>
            <w:r>
              <w:rPr>
                <w:rStyle w:val="18"/>
                <w:rFonts w:hint="eastAsia" w:ascii="宋体" w:hAnsi="宋体" w:eastAsia="宋体" w:cs="宋体"/>
                <w:b/>
                <w:i w:val="0"/>
                <w:iCs w:val="0"/>
                <w:caps w:val="0"/>
                <w:snapToGrid w:val="0"/>
                <w:color w:val="000000"/>
                <w:spacing w:val="0"/>
                <w:kern w:val="0"/>
                <w:sz w:val="21"/>
                <w:szCs w:val="21"/>
                <w:u w:val="none"/>
                <w:lang w:val="en-US" w:eastAsia="zh-CN" w:bidi="ar"/>
              </w:rPr>
              <w:t>本国</w:t>
            </w:r>
            <w:r>
              <w:rPr>
                <w:rStyle w:val="18"/>
                <w:rFonts w:hint="eastAsia" w:ascii="宋体" w:hAnsi="宋体" w:eastAsia="宋体" w:cs="宋体"/>
                <w:b/>
                <w:i w:val="0"/>
                <w:iCs w:val="0"/>
                <w:caps w:val="0"/>
                <w:snapToGrid w:val="0"/>
                <w:color w:val="000000"/>
                <w:spacing w:val="0"/>
                <w:kern w:val="0"/>
                <w:sz w:val="21"/>
                <w:szCs w:val="21"/>
                <w:u w:val="none"/>
                <w:lang w:val="en-US" w:eastAsia="zh" w:bidi="ar"/>
              </w:rPr>
              <w:t>产品</w:t>
            </w:r>
            <w:r>
              <w:rPr>
                <w:rStyle w:val="18"/>
                <w:rFonts w:hint="eastAsia" w:ascii="宋体" w:hAnsi="宋体" w:eastAsia="宋体" w:cs="宋体"/>
                <w:b/>
                <w:i w:val="0"/>
                <w:iCs w:val="0"/>
                <w:caps w:val="0"/>
                <w:snapToGrid w:val="0"/>
                <w:color w:val="000000"/>
                <w:spacing w:val="0"/>
                <w:kern w:val="0"/>
                <w:sz w:val="21"/>
                <w:szCs w:val="21"/>
                <w:u w:val="none"/>
                <w:lang w:val="en-US" w:eastAsia="zh-CN" w:bidi="ar"/>
              </w:rPr>
              <w:t>在产品总成本中占比合计</w:t>
            </w:r>
          </w:p>
        </w:tc>
        <w:tc>
          <w:tcPr>
            <w:tcW w:w="392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DBB7E5">
            <w:pPr>
              <w:pStyle w:val="25"/>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firstLine="0" w:firstLineChars="0"/>
              <w:jc w:val="center"/>
              <w:textAlignment w:val="baseline"/>
              <w:rPr>
                <w:rStyle w:val="18"/>
                <w:rFonts w:hint="eastAsia" w:ascii="宋体" w:hAnsi="宋体" w:eastAsia="宋体" w:cs="宋体"/>
                <w:b/>
                <w:i w:val="0"/>
                <w:iCs w:val="0"/>
                <w:caps w:val="0"/>
                <w:snapToGrid w:val="0"/>
                <w:color w:val="000000"/>
                <w:spacing w:val="0"/>
                <w:kern w:val="0"/>
                <w:sz w:val="21"/>
                <w:szCs w:val="21"/>
                <w:u w:val="none"/>
                <w:lang w:eastAsia="zh"/>
              </w:rPr>
            </w:pPr>
            <w:r>
              <w:rPr>
                <w:rStyle w:val="18"/>
                <w:rFonts w:hint="eastAsia" w:ascii="宋体" w:hAnsi="宋体" w:eastAsia="宋体" w:cs="宋体"/>
                <w:b/>
                <w:i w:val="0"/>
                <w:iCs w:val="0"/>
                <w:caps w:val="0"/>
                <w:snapToGrid w:val="0"/>
                <w:color w:val="000000"/>
                <w:spacing w:val="0"/>
                <w:kern w:val="0"/>
                <w:sz w:val="21"/>
                <w:szCs w:val="21"/>
                <w:u w:val="none"/>
                <w:lang w:val="en-US" w:eastAsia="zh-CN"/>
              </w:rPr>
              <w:t>XX</w:t>
            </w:r>
            <w:r>
              <w:rPr>
                <w:rStyle w:val="18"/>
                <w:rFonts w:hint="eastAsia" w:ascii="宋体" w:hAnsi="宋体" w:eastAsia="宋体" w:cs="宋体"/>
                <w:b/>
                <w:i w:val="0"/>
                <w:iCs w:val="0"/>
                <w:caps w:val="0"/>
                <w:snapToGrid w:val="0"/>
                <w:color w:val="000000"/>
                <w:spacing w:val="0"/>
                <w:kern w:val="0"/>
                <w:sz w:val="21"/>
                <w:szCs w:val="21"/>
                <w:u w:val="none"/>
                <w:lang w:eastAsia="zh"/>
              </w:rPr>
              <w:t>%</w:t>
            </w:r>
          </w:p>
        </w:tc>
      </w:tr>
    </w:tbl>
    <w:p w14:paraId="58B319C3">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hint="eastAsia" w:ascii="仿宋" w:hAnsi="仿宋" w:eastAsia="仿宋" w:cs="仿宋"/>
          <w:b/>
          <w:bCs/>
          <w:snapToGrid w:val="0"/>
          <w:color w:val="000000"/>
          <w:kern w:val="0"/>
          <w:sz w:val="28"/>
          <w:szCs w:val="28"/>
          <w:lang w:eastAsia="zh-CN" w:bidi="ar"/>
        </w:rPr>
      </w:pPr>
    </w:p>
    <w:p w14:paraId="2CA2D394">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本公司（单位）承诺上述数据均已经我公司（单位）核实确认，确保真实、有效。 </w:t>
      </w:r>
    </w:p>
    <w:p w14:paraId="3FD28FDB">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供应商名称（盖章）：__________________ </w:t>
      </w:r>
    </w:p>
    <w:p w14:paraId="2645DEDD">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日期： 年 月 日 </w:t>
      </w:r>
    </w:p>
    <w:p w14:paraId="23905CF5">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注：1. 供应商提供本国产品应符合《国务院办公厅关于在政府采购中实施本国产品标准及相关政策 的通知》（国办发〔2025〕34号），如后续有更新的，则以更新后的文件为准，按照《中国境内生 产的组件成本核算基本规则》提供该产品成本在产品总成本中占比。 </w:t>
      </w:r>
    </w:p>
    <w:p w14:paraId="2BCFAD01">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2. 供应商须同时出具《关于符合本国产品标准的声明函》或财政部会同有关部门规定的有关证明文 件。出具符合要求的《声明函》或有关证明文件的，该产品视为本国产品。 </w:t>
      </w:r>
    </w:p>
    <w:p w14:paraId="62FF9793">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3.当采购项目或者采购包中仅有一个标的且在本国产品政策适用范围内时，应对供应商所投符合本 国产品标准的产品的报价给予 20%的价格扣除，用扣除后的价格参与评审；当采购项目或者采购包 有多个标的时，供应商为该采购项目或者采购包提供的符合本国产品标准的产品成本之和占该供应 商提供的全部产品（全部产品是指货物或服务采购项目或采购包中包含的全部货物、服务产品）成 本之和的比例达到 80%以上（含本数）时，且供应商在投标（响应）文件中对此作出承诺的，则依 法对该供应商提供的全部产品给予价格评审优惠，即对该供应商提供的全部产品的总报价给予 20% 的价格扣除，用扣除后的价格参与评审，未达到 80%的，不享受价格评审优惠。 </w:t>
      </w:r>
    </w:p>
    <w:p w14:paraId="452D7BC9">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4.本国产品标准适用于货物，具体是指《政府采购品目分类目录》（2022 年版）中的货物类产品， 但不包括房屋和构筑物（A01000000），文物和陈列品（A03000000），图书和档案（A04000000）， 特种动植物（A06000000），农林牧渔业产品（A07030000），矿与矿物（A07040000），电力、城市 燃气、蒸汽和热水、水（A07050000），食品、饮料和烟草原料（A07060000），无形资产（A08000000） 等 9 类品目及子品目的货物类产品。 </w:t>
      </w:r>
    </w:p>
    <w:p w14:paraId="3D250698">
      <w:pPr>
        <w:pStyle w:val="24"/>
        <w:keepNext w:val="0"/>
        <w:keepLines w:val="0"/>
        <w:widowControl/>
        <w:numPr>
          <w:ilvl w:val="0"/>
          <w:numId w:val="1"/>
        </w:numPr>
        <w:suppressLineNumbers w:val="0"/>
        <w:kinsoku w:val="0"/>
        <w:autoSpaceDE w:val="0"/>
        <w:autoSpaceDN w:val="0"/>
        <w:adjustRightInd w:val="0"/>
        <w:snapToGrid w:val="0"/>
        <w:spacing w:line="240" w:lineRule="auto"/>
        <w:jc w:val="left"/>
        <w:textAlignment w:val="baseline"/>
        <w:rPr>
          <w:rStyle w:val="18"/>
          <w:rFonts w:hint="eastAsia" w:ascii="仿宋" w:hAnsi="仿宋" w:eastAsia="仿宋" w:cs="仿宋"/>
          <w:snapToGrid w:val="0"/>
          <w:color w:val="000000"/>
          <w:kern w:val="0"/>
          <w:sz w:val="28"/>
          <w:szCs w:val="28"/>
          <w:lang w:val="en-US" w:eastAsia="zh-CN" w:bidi="ar"/>
        </w:rPr>
      </w:pPr>
      <w:r>
        <w:rPr>
          <w:rStyle w:val="18"/>
          <w:rFonts w:hint="eastAsia" w:ascii="仿宋" w:hAnsi="仿宋" w:eastAsia="仿宋" w:cs="仿宋"/>
          <w:snapToGrid w:val="0"/>
          <w:color w:val="000000"/>
          <w:kern w:val="0"/>
          <w:sz w:val="28"/>
          <w:szCs w:val="28"/>
          <w:lang w:val="en-US" w:eastAsia="zh-CN" w:bidi="ar"/>
        </w:rPr>
        <w:t>符合本国产品标准的产品：按《国务院办公厅关于在政府采购中实施本国产品标准及相关政策的 通知》（国办发〔2025〕34 号）提供《中国境内生产的组件成本核算基本规则》、《关于符合本国 产品标准的声明函》、《本国产品成本比例承诺函》（格式），《投标人提交的其他资料》（若有， 复印件）。</w:t>
      </w:r>
    </w:p>
    <w:p w14:paraId="4B1F0332">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hint="eastAsia" w:ascii="仿宋" w:hAnsi="仿宋" w:eastAsia="仿宋" w:cs="仿宋"/>
          <w:b/>
          <w:bCs/>
          <w:snapToGrid w:val="0"/>
          <w:color w:val="000000"/>
          <w:kern w:val="0"/>
          <w:sz w:val="28"/>
          <w:szCs w:val="28"/>
          <w:lang w:val="en-US" w:eastAsia="zh-CN" w:bidi="ar"/>
        </w:rPr>
      </w:pPr>
      <w:r>
        <w:rPr>
          <w:rStyle w:val="18"/>
          <w:rFonts w:hint="eastAsia" w:ascii="仿宋" w:hAnsi="仿宋" w:eastAsia="仿宋" w:cs="仿宋"/>
          <w:b/>
          <w:bCs/>
          <w:snapToGrid w:val="0"/>
          <w:color w:val="000000"/>
          <w:kern w:val="0"/>
          <w:sz w:val="28"/>
          <w:szCs w:val="28"/>
          <w:lang w:val="en-US" w:eastAsia="zh-CN" w:bidi="ar"/>
        </w:rPr>
        <w:br w:type="page"/>
      </w:r>
    </w:p>
    <w:p w14:paraId="5C34A959">
      <w:pPr>
        <w:pStyle w:val="24"/>
        <w:keepNext w:val="0"/>
        <w:keepLines w:val="0"/>
        <w:widowControl/>
        <w:numPr>
          <w:ilvl w:val="0"/>
          <w:numId w:val="0"/>
        </w:numPr>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b/>
          <w:bCs/>
          <w:snapToGrid w:val="0"/>
          <w:color w:val="000000"/>
          <w:kern w:val="0"/>
          <w:sz w:val="28"/>
          <w:szCs w:val="28"/>
          <w:lang w:val="en-US" w:eastAsia="zh-CN" w:bidi="ar"/>
        </w:rPr>
        <w:t xml:space="preserve">格式 组件成本核算基本规则 </w:t>
      </w:r>
    </w:p>
    <w:p w14:paraId="56AF8444">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b/>
          <w:bCs/>
          <w:snapToGrid w:val="0"/>
          <w:color w:val="000000"/>
          <w:kern w:val="0"/>
          <w:sz w:val="28"/>
          <w:szCs w:val="28"/>
          <w:lang w:val="en-US" w:eastAsia="zh-CN" w:bidi="ar"/>
        </w:rPr>
        <w:t xml:space="preserve">中国境内生产的组件成本核算基本规则 </w:t>
      </w:r>
    </w:p>
    <w:p w14:paraId="2AA41ED8">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产品在中国境内生产的组件成本，一般按照其二级组件的相关成本进行核算。按照产品的一级 </w:t>
      </w:r>
    </w:p>
    <w:p w14:paraId="73019829">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组件进行成本核算能够满足中国境内生产的组件成本判定需求的，可以按照一级组件的相关成本进 </w:t>
      </w:r>
    </w:p>
    <w:p w14:paraId="4F1A5E78">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行核算。 </w:t>
      </w:r>
    </w:p>
    <w:p w14:paraId="0EE64AA5">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一、产品的一级组件是指直接组成产品的组件。产品的二级组件是指直接组成产品一级组件的 </w:t>
      </w:r>
    </w:p>
    <w:p w14:paraId="3E1160A3">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组件。一级组件不可分解的，视同二级组件。 </w:t>
      </w:r>
    </w:p>
    <w:p w14:paraId="5BAAA6C3">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二、二级组件在中国境内生产的，其全部成本计入中国境内生产的组件成本；二级组件不在中 </w:t>
      </w:r>
    </w:p>
    <w:p w14:paraId="068C9F21">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国境内生产的，其成本不计入中国境内生产的组件成本。 </w:t>
      </w:r>
    </w:p>
    <w:p w14:paraId="6BCCA159">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三、产品总成本和组件成本以相关会计核算数据、采购合同、进货记录等为基础进行计算。 </w:t>
      </w:r>
    </w:p>
    <w:p w14:paraId="3E0E782A">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四、需要对成本核算规则予以进一步明确的其他有关事项，由财政部会同有关部门另行规定。 </w:t>
      </w:r>
    </w:p>
    <w:p w14:paraId="3A20CA84">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hint="eastAsia" w:ascii="仿宋" w:hAnsi="仿宋" w:eastAsia="仿宋" w:cs="仿宋"/>
          <w:b/>
          <w:bCs/>
          <w:snapToGrid w:val="0"/>
          <w:color w:val="000000"/>
          <w:kern w:val="0"/>
          <w:sz w:val="28"/>
          <w:szCs w:val="28"/>
          <w:lang w:val="en-US" w:eastAsia="zh-CN" w:bidi="ar"/>
        </w:rPr>
      </w:pPr>
      <w:r>
        <w:rPr>
          <w:rStyle w:val="18"/>
          <w:rFonts w:hint="eastAsia" w:ascii="仿宋" w:hAnsi="仿宋" w:eastAsia="仿宋" w:cs="仿宋"/>
          <w:b/>
          <w:bCs/>
          <w:snapToGrid w:val="0"/>
          <w:color w:val="000000"/>
          <w:kern w:val="0"/>
          <w:sz w:val="28"/>
          <w:szCs w:val="28"/>
          <w:lang w:val="en-US" w:eastAsia="zh-CN" w:bidi="ar"/>
        </w:rPr>
        <w:br w:type="page"/>
      </w:r>
    </w:p>
    <w:p w14:paraId="343080D9">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b/>
          <w:bCs/>
          <w:snapToGrid w:val="0"/>
          <w:color w:val="000000"/>
          <w:kern w:val="0"/>
          <w:sz w:val="28"/>
          <w:szCs w:val="28"/>
          <w:lang w:val="en-US" w:eastAsia="zh-CN" w:bidi="ar"/>
        </w:rPr>
        <w:t xml:space="preserve">格式 3：关于符合本国产品标准的声明函 </w:t>
      </w:r>
    </w:p>
    <w:p w14:paraId="677E738E">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b/>
          <w:bCs/>
          <w:snapToGrid w:val="0"/>
          <w:color w:val="000000"/>
          <w:kern w:val="0"/>
          <w:sz w:val="28"/>
          <w:szCs w:val="28"/>
          <w:lang w:val="en-US" w:eastAsia="zh-CN" w:bidi="ar"/>
        </w:rPr>
        <w:t xml:space="preserve">关于符合本国产品标准的声明函 </w:t>
      </w:r>
    </w:p>
    <w:p w14:paraId="6BCB5E8D">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本公司（单位）郑重声明，根据《国务院办公厅关于在政府采购中实施本国产品标准及相关政 策的通知》（国办发〔2025〕34号）的规定，本公司（单位）提供的以下产品属于本国产品。具体 情况如下： </w:t>
      </w:r>
    </w:p>
    <w:p w14:paraId="7FABBDAA">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1.（产品名称1），生产厂为（厂名），厂址为（生产厂址）。（产品名称1）的中国境内生产 </w:t>
      </w:r>
    </w:p>
    <w:p w14:paraId="55527FBF">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的组件成本占比≥（规定比例）。（产品名称）的（关键组件）在中国境内生产。（产品名称）的 </w:t>
      </w:r>
    </w:p>
    <w:p w14:paraId="22C1EC05">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（关键工序）在中国境内完成。 </w:t>
      </w:r>
    </w:p>
    <w:p w14:paraId="3E51D40B">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2.（产品名称2），生产厂为（厂名），厂址为（生产厂址）。（产品名称2）的中国境内生产 </w:t>
      </w:r>
    </w:p>
    <w:p w14:paraId="3E65C9BE">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的组件成本占比≥（规定比例）。（产品名称2）的（关键组件）在中国境内生产。（产品名称2） </w:t>
      </w:r>
    </w:p>
    <w:p w14:paraId="0C470654">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的（关键工序）在中国境内完成。 </w:t>
      </w:r>
    </w:p>
    <w:p w14:paraId="46F847C4">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 </w:t>
      </w:r>
    </w:p>
    <w:p w14:paraId="49E2DBBB">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本公司（单位）对上述声明内容的真实性负责。如有虚假，愿承担相应法律责任。 </w:t>
      </w:r>
    </w:p>
    <w:p w14:paraId="4860CC57">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公司（单位）名称（盖章）： </w:t>
      </w:r>
    </w:p>
    <w:p w14:paraId="32E176F5">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日期： 年 月 日 </w:t>
      </w:r>
    </w:p>
    <w:p w14:paraId="66175B3C">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__________________ </w:t>
      </w:r>
    </w:p>
    <w:p w14:paraId="5B5A26A6">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1.产品如有型号，请在“产品名称”栏一并填写。 </w:t>
      </w:r>
    </w:p>
    <w:p w14:paraId="6F6CC6C6">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2.生产厂名与厂址应与生产厂营业执照载明的相关信息保持一致。 </w:t>
      </w:r>
    </w:p>
    <w:p w14:paraId="5F5BAD19">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3.该产品的中国境内生产的组件成本占比相关要求实施前，“规定比例”栏可不填，下同。 </w:t>
      </w:r>
    </w:p>
    <w:p w14:paraId="29C5FE0D">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 xml:space="preserve">4.该产品的关键组件要求实施前，“关键组件”栏可不填，下同。 </w:t>
      </w:r>
    </w:p>
    <w:p w14:paraId="6C9FF9E3">
      <w:pPr>
        <w:pStyle w:val="24"/>
        <w:keepNext w:val="0"/>
        <w:keepLines w:val="0"/>
        <w:widowControl/>
        <w:suppressLineNumbers w:val="0"/>
        <w:kinsoku w:val="0"/>
        <w:autoSpaceDE w:val="0"/>
        <w:autoSpaceDN w:val="0"/>
        <w:adjustRightInd w:val="0"/>
        <w:snapToGrid w:val="0"/>
        <w:spacing w:line="240" w:lineRule="auto"/>
        <w:jc w:val="left"/>
        <w:textAlignment w:val="baseline"/>
        <w:rPr>
          <w:rStyle w:val="18"/>
          <w:rFonts w:ascii="Arial" w:hAnsi="Arial" w:eastAsia="Arial" w:cs="Arial"/>
          <w:snapToGrid w:val="0"/>
          <w:color w:val="000000"/>
          <w:kern w:val="0"/>
          <w:sz w:val="28"/>
          <w:szCs w:val="28"/>
          <w:lang w:eastAsia="en-US"/>
        </w:rPr>
      </w:pPr>
      <w:r>
        <w:rPr>
          <w:rStyle w:val="18"/>
          <w:rFonts w:hint="eastAsia" w:ascii="仿宋" w:hAnsi="仿宋" w:eastAsia="仿宋" w:cs="仿宋"/>
          <w:snapToGrid w:val="0"/>
          <w:color w:val="000000"/>
          <w:kern w:val="0"/>
          <w:sz w:val="28"/>
          <w:szCs w:val="28"/>
          <w:lang w:val="en-US" w:eastAsia="zh-CN" w:bidi="ar"/>
        </w:rPr>
        <w:t>5.该产品的关键工序要求实施前，“关键工序”栏可不填，下同。</w:t>
      </w:r>
    </w:p>
    <w:p w14:paraId="5AB20E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altName w:val="微软雅黑"/>
    <w:panose1 w:val="02010609060101010101"/>
    <w:charset w:val="86"/>
    <w:family w:val="modern"/>
    <w:pitch w:val="default"/>
    <w:sig w:usb0="00000000" w:usb1="00000000" w:usb2="00000016" w:usb3="00000000" w:csb0="00040001" w:csb1="00000000"/>
  </w:font>
  <w:font w:name="KSOFCC6F2E8A">
    <w:panose1 w:val="020B0703020204020201"/>
    <w:charset w:val="86"/>
    <w:family w:val="auto"/>
    <w:pitch w:val="default"/>
    <w:sig w:usb0="00000001" w:usb1="00000000" w:usb2="00000000" w:usb3="00000000" w:csb0="00040001" w:csb1="00000000"/>
  </w:font>
  <w:font w:name="KSOFCABA55EB">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958A5"/>
    <w:multiLevelType w:val="singleLevel"/>
    <w:tmpl w:val="7C9958A5"/>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30B0"/>
    <w:rsid w:val="010B1807"/>
    <w:rsid w:val="012D2791"/>
    <w:rsid w:val="01341807"/>
    <w:rsid w:val="013F3111"/>
    <w:rsid w:val="01475ACE"/>
    <w:rsid w:val="02000F22"/>
    <w:rsid w:val="02186A33"/>
    <w:rsid w:val="022E44A8"/>
    <w:rsid w:val="02866E43"/>
    <w:rsid w:val="02C24DBA"/>
    <w:rsid w:val="032E7468"/>
    <w:rsid w:val="03E8503A"/>
    <w:rsid w:val="04185410"/>
    <w:rsid w:val="04622348"/>
    <w:rsid w:val="046917C8"/>
    <w:rsid w:val="04841C5D"/>
    <w:rsid w:val="04A46CA4"/>
    <w:rsid w:val="05545C97"/>
    <w:rsid w:val="05616943"/>
    <w:rsid w:val="05964123"/>
    <w:rsid w:val="05D742D4"/>
    <w:rsid w:val="05DD246D"/>
    <w:rsid w:val="05E5445E"/>
    <w:rsid w:val="06A3767D"/>
    <w:rsid w:val="06C2790F"/>
    <w:rsid w:val="071D5B80"/>
    <w:rsid w:val="07820A2E"/>
    <w:rsid w:val="07961D7F"/>
    <w:rsid w:val="08322A7B"/>
    <w:rsid w:val="089A716B"/>
    <w:rsid w:val="08D94642"/>
    <w:rsid w:val="0913264A"/>
    <w:rsid w:val="096E57C7"/>
    <w:rsid w:val="09CB333A"/>
    <w:rsid w:val="0A9F4195"/>
    <w:rsid w:val="0ADA6B99"/>
    <w:rsid w:val="0B7C6285"/>
    <w:rsid w:val="0B7F42FD"/>
    <w:rsid w:val="0B892750"/>
    <w:rsid w:val="0C201171"/>
    <w:rsid w:val="0C7041F5"/>
    <w:rsid w:val="0CCC648D"/>
    <w:rsid w:val="0CE60609"/>
    <w:rsid w:val="0D0B7F39"/>
    <w:rsid w:val="0D3F3A0E"/>
    <w:rsid w:val="0DB22432"/>
    <w:rsid w:val="0E3F5167"/>
    <w:rsid w:val="0E615611"/>
    <w:rsid w:val="0E8813E4"/>
    <w:rsid w:val="0EA3277B"/>
    <w:rsid w:val="0F35576D"/>
    <w:rsid w:val="0F71665B"/>
    <w:rsid w:val="0F7200CA"/>
    <w:rsid w:val="0FB4208E"/>
    <w:rsid w:val="0FBE0EFF"/>
    <w:rsid w:val="100F0C6F"/>
    <w:rsid w:val="101B6CAF"/>
    <w:rsid w:val="11040A12"/>
    <w:rsid w:val="111B02EE"/>
    <w:rsid w:val="11E3705D"/>
    <w:rsid w:val="11F95807"/>
    <w:rsid w:val="120D52C6"/>
    <w:rsid w:val="126433BC"/>
    <w:rsid w:val="12842942"/>
    <w:rsid w:val="12A254D1"/>
    <w:rsid w:val="12BB58E4"/>
    <w:rsid w:val="13314232"/>
    <w:rsid w:val="137D73E6"/>
    <w:rsid w:val="13E61BB5"/>
    <w:rsid w:val="1432321E"/>
    <w:rsid w:val="14521DA1"/>
    <w:rsid w:val="14DD0A89"/>
    <w:rsid w:val="15104696"/>
    <w:rsid w:val="155953E1"/>
    <w:rsid w:val="15DB44F0"/>
    <w:rsid w:val="15E57946"/>
    <w:rsid w:val="16142B3E"/>
    <w:rsid w:val="16315EBE"/>
    <w:rsid w:val="166444E5"/>
    <w:rsid w:val="17AE7E79"/>
    <w:rsid w:val="188D1AD1"/>
    <w:rsid w:val="1979234B"/>
    <w:rsid w:val="19986715"/>
    <w:rsid w:val="19D83220"/>
    <w:rsid w:val="19E80F89"/>
    <w:rsid w:val="1A10026E"/>
    <w:rsid w:val="1A3D3E6B"/>
    <w:rsid w:val="1A400DC5"/>
    <w:rsid w:val="1A6A0924"/>
    <w:rsid w:val="1AAC4E51"/>
    <w:rsid w:val="1AB80A34"/>
    <w:rsid w:val="1ADA4D76"/>
    <w:rsid w:val="1CF57C45"/>
    <w:rsid w:val="1D7F08B9"/>
    <w:rsid w:val="1DA31EB7"/>
    <w:rsid w:val="1DB272BE"/>
    <w:rsid w:val="1E1939CB"/>
    <w:rsid w:val="1E831280"/>
    <w:rsid w:val="1EE658E4"/>
    <w:rsid w:val="1EFA68EA"/>
    <w:rsid w:val="1F2438EE"/>
    <w:rsid w:val="1F6B4868"/>
    <w:rsid w:val="20F66BCA"/>
    <w:rsid w:val="213616EF"/>
    <w:rsid w:val="21D97B35"/>
    <w:rsid w:val="22124DF5"/>
    <w:rsid w:val="223C6316"/>
    <w:rsid w:val="22743E6E"/>
    <w:rsid w:val="22D243EC"/>
    <w:rsid w:val="22DB19DB"/>
    <w:rsid w:val="23024E6A"/>
    <w:rsid w:val="23A0431E"/>
    <w:rsid w:val="23AC1E3A"/>
    <w:rsid w:val="24087CB6"/>
    <w:rsid w:val="241A3E7B"/>
    <w:rsid w:val="24257892"/>
    <w:rsid w:val="244B1B1F"/>
    <w:rsid w:val="24572958"/>
    <w:rsid w:val="245D7FFB"/>
    <w:rsid w:val="24C93A12"/>
    <w:rsid w:val="24CD1BC1"/>
    <w:rsid w:val="24D30047"/>
    <w:rsid w:val="251E4C45"/>
    <w:rsid w:val="26202C71"/>
    <w:rsid w:val="262D6420"/>
    <w:rsid w:val="26B828F8"/>
    <w:rsid w:val="26CA5239"/>
    <w:rsid w:val="272F56A6"/>
    <w:rsid w:val="279C6222"/>
    <w:rsid w:val="27BA5D13"/>
    <w:rsid w:val="28052748"/>
    <w:rsid w:val="286214DB"/>
    <w:rsid w:val="28D013C6"/>
    <w:rsid w:val="28F8243E"/>
    <w:rsid w:val="2959425F"/>
    <w:rsid w:val="29A46C7B"/>
    <w:rsid w:val="29BF76E2"/>
    <w:rsid w:val="29E26E64"/>
    <w:rsid w:val="2A0C65CE"/>
    <w:rsid w:val="2A706411"/>
    <w:rsid w:val="2A915A0E"/>
    <w:rsid w:val="2B30238E"/>
    <w:rsid w:val="2B404781"/>
    <w:rsid w:val="2B755792"/>
    <w:rsid w:val="2BAE17CE"/>
    <w:rsid w:val="2BBD04C8"/>
    <w:rsid w:val="2BE5357A"/>
    <w:rsid w:val="2C6A7186"/>
    <w:rsid w:val="2CB230DE"/>
    <w:rsid w:val="2D5C1736"/>
    <w:rsid w:val="2DD74825"/>
    <w:rsid w:val="2E3157D5"/>
    <w:rsid w:val="2EAD4823"/>
    <w:rsid w:val="2F810A25"/>
    <w:rsid w:val="306B04F2"/>
    <w:rsid w:val="30877043"/>
    <w:rsid w:val="314609FB"/>
    <w:rsid w:val="3198380B"/>
    <w:rsid w:val="323A7E12"/>
    <w:rsid w:val="329763CD"/>
    <w:rsid w:val="32FC03F7"/>
    <w:rsid w:val="331C6A1E"/>
    <w:rsid w:val="336E667D"/>
    <w:rsid w:val="33847A0D"/>
    <w:rsid w:val="33C024F3"/>
    <w:rsid w:val="33F47ECB"/>
    <w:rsid w:val="34781990"/>
    <w:rsid w:val="34A21B15"/>
    <w:rsid w:val="34B90224"/>
    <w:rsid w:val="34DD37D9"/>
    <w:rsid w:val="35470F7B"/>
    <w:rsid w:val="35784503"/>
    <w:rsid w:val="357B2363"/>
    <w:rsid w:val="35DB35B0"/>
    <w:rsid w:val="35EA1EB9"/>
    <w:rsid w:val="35EB5A1D"/>
    <w:rsid w:val="36BA34AD"/>
    <w:rsid w:val="36C31297"/>
    <w:rsid w:val="36F97AC8"/>
    <w:rsid w:val="3715562F"/>
    <w:rsid w:val="379B7FF3"/>
    <w:rsid w:val="381F09FB"/>
    <w:rsid w:val="39272B6C"/>
    <w:rsid w:val="396066F9"/>
    <w:rsid w:val="396F0447"/>
    <w:rsid w:val="39BF2A01"/>
    <w:rsid w:val="3A405BBE"/>
    <w:rsid w:val="3A63223A"/>
    <w:rsid w:val="3AFD213A"/>
    <w:rsid w:val="3B0C1DA7"/>
    <w:rsid w:val="3B0C72AD"/>
    <w:rsid w:val="3B39238D"/>
    <w:rsid w:val="3B8E0B5B"/>
    <w:rsid w:val="3B910415"/>
    <w:rsid w:val="3BC27434"/>
    <w:rsid w:val="3C541977"/>
    <w:rsid w:val="3C5F6A31"/>
    <w:rsid w:val="3D0777F5"/>
    <w:rsid w:val="3D5D6600"/>
    <w:rsid w:val="3D7D667C"/>
    <w:rsid w:val="3D9170BE"/>
    <w:rsid w:val="3DB809E6"/>
    <w:rsid w:val="3DBF38C1"/>
    <w:rsid w:val="3E342B4A"/>
    <w:rsid w:val="3ECE409C"/>
    <w:rsid w:val="3F3A1267"/>
    <w:rsid w:val="40102959"/>
    <w:rsid w:val="40BB12FE"/>
    <w:rsid w:val="40EF2A79"/>
    <w:rsid w:val="41642F23"/>
    <w:rsid w:val="41960FC2"/>
    <w:rsid w:val="41A71946"/>
    <w:rsid w:val="422E56D6"/>
    <w:rsid w:val="42825A3B"/>
    <w:rsid w:val="42DF22D7"/>
    <w:rsid w:val="42DF77A4"/>
    <w:rsid w:val="42E323B4"/>
    <w:rsid w:val="44613C8E"/>
    <w:rsid w:val="44661ADD"/>
    <w:rsid w:val="449A7907"/>
    <w:rsid w:val="44B10FA9"/>
    <w:rsid w:val="44DA134B"/>
    <w:rsid w:val="44DA312A"/>
    <w:rsid w:val="44F95512"/>
    <w:rsid w:val="4515296F"/>
    <w:rsid w:val="45EC0586"/>
    <w:rsid w:val="46B34549"/>
    <w:rsid w:val="47433201"/>
    <w:rsid w:val="47B71D42"/>
    <w:rsid w:val="481E3C44"/>
    <w:rsid w:val="48427A97"/>
    <w:rsid w:val="48455C99"/>
    <w:rsid w:val="48B23078"/>
    <w:rsid w:val="48F6180D"/>
    <w:rsid w:val="48FE626C"/>
    <w:rsid w:val="490411EA"/>
    <w:rsid w:val="49332FD1"/>
    <w:rsid w:val="49E32D94"/>
    <w:rsid w:val="4A45370A"/>
    <w:rsid w:val="4AE25454"/>
    <w:rsid w:val="4B101F6A"/>
    <w:rsid w:val="4B3D65EE"/>
    <w:rsid w:val="4B6F27DD"/>
    <w:rsid w:val="4BC828FD"/>
    <w:rsid w:val="4BEC0C9A"/>
    <w:rsid w:val="4C806C7C"/>
    <w:rsid w:val="4CED6BF3"/>
    <w:rsid w:val="4CFB4D44"/>
    <w:rsid w:val="4D9D4ACC"/>
    <w:rsid w:val="4E694A00"/>
    <w:rsid w:val="4ED07B3E"/>
    <w:rsid w:val="4EF7020E"/>
    <w:rsid w:val="4EFE194E"/>
    <w:rsid w:val="4F8A174A"/>
    <w:rsid w:val="4FA165E0"/>
    <w:rsid w:val="4FC43323"/>
    <w:rsid w:val="509815D6"/>
    <w:rsid w:val="50A43A3C"/>
    <w:rsid w:val="514C537E"/>
    <w:rsid w:val="530B1288"/>
    <w:rsid w:val="53146370"/>
    <w:rsid w:val="533B56AA"/>
    <w:rsid w:val="535B1907"/>
    <w:rsid w:val="5383656E"/>
    <w:rsid w:val="53E44857"/>
    <w:rsid w:val="5409646C"/>
    <w:rsid w:val="54401B02"/>
    <w:rsid w:val="544C505E"/>
    <w:rsid w:val="55243733"/>
    <w:rsid w:val="56025B8C"/>
    <w:rsid w:val="560D6F51"/>
    <w:rsid w:val="5639752B"/>
    <w:rsid w:val="566D14D9"/>
    <w:rsid w:val="56716E93"/>
    <w:rsid w:val="570E6CD9"/>
    <w:rsid w:val="576B22D6"/>
    <w:rsid w:val="57803478"/>
    <w:rsid w:val="57875362"/>
    <w:rsid w:val="57985433"/>
    <w:rsid w:val="57C40D63"/>
    <w:rsid w:val="57D52899"/>
    <w:rsid w:val="58197B05"/>
    <w:rsid w:val="587B3DC3"/>
    <w:rsid w:val="58C148A4"/>
    <w:rsid w:val="595E6596"/>
    <w:rsid w:val="597D6C7A"/>
    <w:rsid w:val="59CC1FA9"/>
    <w:rsid w:val="5A345019"/>
    <w:rsid w:val="5A97728D"/>
    <w:rsid w:val="5AB11C14"/>
    <w:rsid w:val="5B256A07"/>
    <w:rsid w:val="5C384E7D"/>
    <w:rsid w:val="5D057255"/>
    <w:rsid w:val="5DDF6561"/>
    <w:rsid w:val="5DFA1203"/>
    <w:rsid w:val="5E1A6D78"/>
    <w:rsid w:val="5E43111E"/>
    <w:rsid w:val="5E571F54"/>
    <w:rsid w:val="5E895E64"/>
    <w:rsid w:val="5ED56562"/>
    <w:rsid w:val="5F236821"/>
    <w:rsid w:val="5F915705"/>
    <w:rsid w:val="5F9245B5"/>
    <w:rsid w:val="603F6AFB"/>
    <w:rsid w:val="607602AB"/>
    <w:rsid w:val="609F0AA8"/>
    <w:rsid w:val="60C93AC4"/>
    <w:rsid w:val="60CA0849"/>
    <w:rsid w:val="60D858A8"/>
    <w:rsid w:val="61994561"/>
    <w:rsid w:val="61CB00C3"/>
    <w:rsid w:val="61F210FF"/>
    <w:rsid w:val="622B1281"/>
    <w:rsid w:val="62821AAC"/>
    <w:rsid w:val="62BB4B46"/>
    <w:rsid w:val="62FA1BE2"/>
    <w:rsid w:val="62FB6C04"/>
    <w:rsid w:val="63405B3C"/>
    <w:rsid w:val="63605D9D"/>
    <w:rsid w:val="64730770"/>
    <w:rsid w:val="654F46C0"/>
    <w:rsid w:val="6598225B"/>
    <w:rsid w:val="65BE2C69"/>
    <w:rsid w:val="65DD39D4"/>
    <w:rsid w:val="671E340E"/>
    <w:rsid w:val="67313CD0"/>
    <w:rsid w:val="67472418"/>
    <w:rsid w:val="67D77C40"/>
    <w:rsid w:val="682862EA"/>
    <w:rsid w:val="685D5E1B"/>
    <w:rsid w:val="69257CB8"/>
    <w:rsid w:val="69567B1D"/>
    <w:rsid w:val="696E178E"/>
    <w:rsid w:val="69B9677B"/>
    <w:rsid w:val="69E3747F"/>
    <w:rsid w:val="69E82A3F"/>
    <w:rsid w:val="6A1A7D6C"/>
    <w:rsid w:val="6AA14E96"/>
    <w:rsid w:val="6B7C0D55"/>
    <w:rsid w:val="6BE753C5"/>
    <w:rsid w:val="6CB41F7C"/>
    <w:rsid w:val="6D4D75F2"/>
    <w:rsid w:val="6DDF3A15"/>
    <w:rsid w:val="6DF25480"/>
    <w:rsid w:val="6DF57072"/>
    <w:rsid w:val="6E275B54"/>
    <w:rsid w:val="6F8A51C7"/>
    <w:rsid w:val="6FC62C21"/>
    <w:rsid w:val="6FE06545"/>
    <w:rsid w:val="704D5C76"/>
    <w:rsid w:val="70557365"/>
    <w:rsid w:val="70A06B1A"/>
    <w:rsid w:val="70C04097"/>
    <w:rsid w:val="70FF1FB5"/>
    <w:rsid w:val="71A83818"/>
    <w:rsid w:val="71F53401"/>
    <w:rsid w:val="72B92C0D"/>
    <w:rsid w:val="72C415F0"/>
    <w:rsid w:val="72F97A65"/>
    <w:rsid w:val="731D60CC"/>
    <w:rsid w:val="733817AF"/>
    <w:rsid w:val="734D50D9"/>
    <w:rsid w:val="73B057E9"/>
    <w:rsid w:val="73DD7494"/>
    <w:rsid w:val="74714964"/>
    <w:rsid w:val="74D975E0"/>
    <w:rsid w:val="74DE5F6D"/>
    <w:rsid w:val="754775F1"/>
    <w:rsid w:val="75587EE6"/>
    <w:rsid w:val="75AC4804"/>
    <w:rsid w:val="76280ABF"/>
    <w:rsid w:val="763639DD"/>
    <w:rsid w:val="767328A5"/>
    <w:rsid w:val="769024C5"/>
    <w:rsid w:val="76F43F8E"/>
    <w:rsid w:val="77C8615C"/>
    <w:rsid w:val="77E9063D"/>
    <w:rsid w:val="785E75C1"/>
    <w:rsid w:val="78617D41"/>
    <w:rsid w:val="788953E4"/>
    <w:rsid w:val="78B9161D"/>
    <w:rsid w:val="78D36DE8"/>
    <w:rsid w:val="78E94215"/>
    <w:rsid w:val="792910CF"/>
    <w:rsid w:val="79404F19"/>
    <w:rsid w:val="79425135"/>
    <w:rsid w:val="7999298D"/>
    <w:rsid w:val="7A0C3E02"/>
    <w:rsid w:val="7A183AEF"/>
    <w:rsid w:val="7A7E12F3"/>
    <w:rsid w:val="7AB11CCE"/>
    <w:rsid w:val="7AE53FCA"/>
    <w:rsid w:val="7B413143"/>
    <w:rsid w:val="7B943C00"/>
    <w:rsid w:val="7BCA0824"/>
    <w:rsid w:val="7BCE7035"/>
    <w:rsid w:val="7C280EA0"/>
    <w:rsid w:val="7C3F1B77"/>
    <w:rsid w:val="7C6B0520"/>
    <w:rsid w:val="7C7422A2"/>
    <w:rsid w:val="7C7A0297"/>
    <w:rsid w:val="7CEC1490"/>
    <w:rsid w:val="7D671E68"/>
    <w:rsid w:val="7D714C77"/>
    <w:rsid w:val="7D7D3AEB"/>
    <w:rsid w:val="7D8F1AD4"/>
    <w:rsid w:val="7DB35C2D"/>
    <w:rsid w:val="7EAA40ED"/>
    <w:rsid w:val="7EF178A5"/>
    <w:rsid w:val="7F390D88"/>
    <w:rsid w:val="7F691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3"/>
    <w:autoRedefine/>
    <w:qFormat/>
    <w:uiPriority w:val="0"/>
    <w:pPr>
      <w:widowControl w:val="0"/>
      <w:jc w:val="left"/>
    </w:pPr>
    <w:rPr>
      <w:rFonts w:ascii="Times New Roman" w:hAnsi="Times New Roman" w:eastAsia="宋体" w:cstheme="minorBidi"/>
      <w:kern w:val="2"/>
      <w:sz w:val="21"/>
      <w:szCs w:val="24"/>
      <w:lang w:val="en-US" w:eastAsia="zh-CN" w:bidi="ar-SA"/>
    </w:rPr>
  </w:style>
  <w:style w:type="paragraph" w:styleId="2">
    <w:name w:val="heading 1"/>
    <w:basedOn w:val="1"/>
    <w:next w:val="1"/>
    <w:link w:val="19"/>
    <w:autoRedefine/>
    <w:qFormat/>
    <w:uiPriority w:val="0"/>
    <w:pPr>
      <w:keepNext/>
      <w:jc w:val="center"/>
      <w:outlineLvl w:val="0"/>
    </w:pPr>
    <w:rPr>
      <w:rFonts w:eastAsia="宋体"/>
      <w:b/>
      <w:bCs/>
      <w:sz w:val="32"/>
      <w:szCs w:val="20"/>
    </w:rPr>
  </w:style>
  <w:style w:type="paragraph" w:styleId="3">
    <w:name w:val="heading 2"/>
    <w:basedOn w:val="1"/>
    <w:next w:val="1"/>
    <w:link w:val="21"/>
    <w:autoRedefine/>
    <w:semiHidden/>
    <w:unhideWhenUsed/>
    <w:qFormat/>
    <w:uiPriority w:val="0"/>
    <w:pPr>
      <w:keepNext/>
      <w:keepLines/>
      <w:spacing w:line="360" w:lineRule="auto"/>
      <w:jc w:val="center"/>
      <w:outlineLvl w:val="1"/>
    </w:pPr>
    <w:rPr>
      <w:rFonts w:ascii="Arial" w:hAnsi="Arial" w:eastAsia="宋体"/>
      <w:b/>
      <w:bCs/>
      <w:sz w:val="28"/>
      <w:szCs w:val="32"/>
    </w:rPr>
  </w:style>
  <w:style w:type="paragraph" w:styleId="4">
    <w:name w:val="heading 3"/>
    <w:basedOn w:val="1"/>
    <w:next w:val="1"/>
    <w:link w:val="20"/>
    <w:semiHidden/>
    <w:unhideWhenUsed/>
    <w:qFormat/>
    <w:uiPriority w:val="0"/>
    <w:pPr>
      <w:keepNext/>
      <w:keepLines/>
      <w:spacing w:before="260" w:after="260" w:line="416" w:lineRule="auto"/>
      <w:jc w:val="center"/>
      <w:outlineLvl w:val="2"/>
    </w:pPr>
    <w:rPr>
      <w:b/>
      <w:bCs/>
      <w:sz w:val="24"/>
      <w:szCs w:val="32"/>
    </w:rPr>
  </w:style>
  <w:style w:type="paragraph" w:styleId="5">
    <w:name w:val="heading 4"/>
    <w:basedOn w:val="1"/>
    <w:next w:val="1"/>
    <w:link w:val="22"/>
    <w:autoRedefine/>
    <w:semiHidden/>
    <w:unhideWhenUsed/>
    <w:qFormat/>
    <w:uiPriority w:val="0"/>
    <w:pPr>
      <w:keepNext/>
      <w:keepLines/>
      <w:spacing w:line="360" w:lineRule="auto"/>
      <w:ind w:firstLine="0" w:firstLineChars="0"/>
      <w:jc w:val="center"/>
      <w:outlineLvl w:val="3"/>
    </w:pPr>
    <w:rPr>
      <w:rFonts w:asciiTheme="majorAscii" w:hAnsiTheme="majorAscii" w:cstheme="majorBidi"/>
      <w:b/>
      <w:bCs/>
      <w:sz w:val="30"/>
      <w:szCs w:val="28"/>
    </w:rPr>
  </w:style>
  <w:style w:type="paragraph" w:styleId="6">
    <w:name w:val="heading 5"/>
    <w:basedOn w:val="1"/>
    <w:next w:val="1"/>
    <w:autoRedefine/>
    <w:semiHidden/>
    <w:unhideWhenUsed/>
    <w:qFormat/>
    <w:uiPriority w:val="0"/>
    <w:pPr>
      <w:keepNext/>
      <w:keepLines/>
      <w:spacing w:beforeLines="0" w:beforeAutospacing="0" w:afterLines="0" w:afterAutospacing="0" w:line="360" w:lineRule="auto"/>
      <w:ind w:firstLine="0" w:firstLineChars="0"/>
      <w:jc w:val="center"/>
      <w:outlineLvl w:val="4"/>
    </w:pPr>
    <w:rPr>
      <w:rFonts w:ascii="Times New Roman" w:hAnsi="Times New Roman" w:eastAsia="宋体" w:cs="Times New Roman"/>
      <w:b/>
      <w:sz w:val="24"/>
    </w:rPr>
  </w:style>
  <w:style w:type="character" w:default="1" w:styleId="18">
    <w:name w:val="Default Paragraph Font"/>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firstLineChars="200"/>
    </w:pPr>
  </w:style>
  <w:style w:type="paragraph" w:styleId="8">
    <w:name w:val="Body Text"/>
    <w:basedOn w:val="1"/>
    <w:next w:val="9"/>
    <w:autoRedefine/>
    <w:qFormat/>
    <w:uiPriority w:val="0"/>
    <w:pPr>
      <w:spacing w:after="120"/>
    </w:pPr>
    <w:rPr>
      <w:rFonts w:ascii="Calibri" w:hAnsi="Calibri" w:eastAsia="宋体"/>
    </w:rPr>
  </w:style>
  <w:style w:type="paragraph" w:styleId="9">
    <w:name w:val="Plain Text"/>
    <w:basedOn w:val="1"/>
    <w:autoRedefine/>
    <w:qFormat/>
    <w:uiPriority w:val="0"/>
    <w:rPr>
      <w:rFonts w:ascii="宋体" w:hAnsi="Courier New"/>
    </w:rPr>
  </w:style>
  <w:style w:type="paragraph" w:styleId="10">
    <w:name w:val="Body Text Indent"/>
    <w:basedOn w:val="1"/>
    <w:autoRedefine/>
    <w:qFormat/>
    <w:uiPriority w:val="0"/>
    <w:pPr>
      <w:spacing w:after="120" w:afterLines="0" w:afterAutospacing="0"/>
      <w:ind w:left="420" w:leftChars="200"/>
    </w:pPr>
  </w:style>
  <w:style w:type="paragraph" w:styleId="11">
    <w:name w:val="Block Text"/>
    <w:basedOn w:val="1"/>
    <w:qFormat/>
    <w:uiPriority w:val="0"/>
    <w:pPr>
      <w:spacing w:after="120" w:afterLines="0" w:afterAutospacing="0"/>
      <w:ind w:left="1440" w:leftChars="700" w:rightChars="700"/>
    </w:p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rPr>
      <w:sz w:val="28"/>
    </w:rPr>
  </w:style>
  <w:style w:type="paragraph" w:styleId="14">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15">
    <w:name w:val="Body Text First Indent"/>
    <w:basedOn w:val="8"/>
    <w:autoRedefine/>
    <w:qFormat/>
    <w:uiPriority w:val="0"/>
    <w:pPr>
      <w:ind w:firstLine="420" w:firstLineChars="100"/>
    </w:pPr>
  </w:style>
  <w:style w:type="paragraph" w:styleId="16">
    <w:name w:val="Body Text First Indent 2"/>
    <w:basedOn w:val="10"/>
    <w:autoRedefine/>
    <w:qFormat/>
    <w:uiPriority w:val="0"/>
    <w:pPr>
      <w:ind w:firstLine="420" w:firstLineChars="200"/>
    </w:pPr>
  </w:style>
  <w:style w:type="character" w:customStyle="1" w:styleId="19">
    <w:name w:val="标题 1 Char"/>
    <w:link w:val="2"/>
    <w:autoRedefine/>
    <w:qFormat/>
    <w:uiPriority w:val="0"/>
    <w:rPr>
      <w:rFonts w:ascii="宋体" w:hAnsi="宋体" w:eastAsia="宋体" w:cs="宋体"/>
      <w:b/>
      <w:bCs/>
      <w:kern w:val="44"/>
      <w:sz w:val="32"/>
      <w:szCs w:val="24"/>
      <w:lang w:val="en-US" w:eastAsia="zh-CN" w:bidi="ar-SA"/>
    </w:rPr>
  </w:style>
  <w:style w:type="character" w:customStyle="1" w:styleId="20">
    <w:name w:val="标题 3 Char"/>
    <w:link w:val="4"/>
    <w:autoRedefine/>
    <w:qFormat/>
    <w:uiPriority w:val="0"/>
    <w:rPr>
      <w:rFonts w:ascii="Calibri" w:hAnsi="Calibri" w:eastAsia="宋体" w:cs="Times New Roman"/>
      <w:b/>
      <w:bCs/>
      <w:sz w:val="28"/>
      <w:szCs w:val="32"/>
    </w:rPr>
  </w:style>
  <w:style w:type="character" w:customStyle="1" w:styleId="21">
    <w:name w:val="标题 2 Char"/>
    <w:link w:val="3"/>
    <w:autoRedefine/>
    <w:qFormat/>
    <w:locked/>
    <w:uiPriority w:val="99"/>
    <w:rPr>
      <w:rFonts w:ascii="Arial" w:hAnsi="Arial" w:eastAsia="宋体" w:cs="宋体"/>
      <w:b/>
      <w:bCs/>
      <w:sz w:val="28"/>
      <w:szCs w:val="32"/>
    </w:rPr>
  </w:style>
  <w:style w:type="character" w:customStyle="1" w:styleId="22">
    <w:name w:val="标题 4 Char"/>
    <w:link w:val="5"/>
    <w:autoRedefine/>
    <w:qFormat/>
    <w:uiPriority w:val="0"/>
    <w:rPr>
      <w:rFonts w:ascii="Times New Roman" w:hAnsi="Times New Roman" w:eastAsia="宋体" w:cs="Times New Roman"/>
      <w:b/>
      <w:bCs/>
      <w:color w:val="000000"/>
      <w:sz w:val="30"/>
      <w:szCs w:val="22"/>
    </w:rPr>
  </w:style>
  <w:style w:type="character" w:customStyle="1" w:styleId="23">
    <w:name w:val="NormalCharacter"/>
    <w:link w:val="1"/>
    <w:autoRedefine/>
    <w:qFormat/>
    <w:uiPriority w:val="0"/>
    <w:rPr>
      <w:rFonts w:ascii="Times New Roman" w:hAnsi="Times New Roman" w:eastAsia="宋体" w:cs="Times New Roman"/>
      <w:snapToGrid w:val="0"/>
      <w:color w:val="000000"/>
      <w:kern w:val="0"/>
      <w:sz w:val="28"/>
      <w:szCs w:val="21"/>
    </w:rPr>
  </w:style>
  <w:style w:type="paragraph" w:customStyle="1" w:styleId="24">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正文_4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www</cp:lastModifiedBy>
  <dcterms:modified xsi:type="dcterms:W3CDTF">2026-07-30T11:06:58Z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245E3C272ECF473F9F0E100314C39DCA</vt:lpwstr>
  </property>
  <property fmtid="{D5CDD505-2E9C-101B-9397-08002B2CF9AE}" pid="4" name="KSOTemplateDocerSaveRecord">
    <vt:lpwstr>eyJoZGlkIjoiM2Y2YTlhNzYzYmIwNTRjMGEyZWZiODIxYWY3N2U5MDciLCJ1c2VySWQiOiIzMDUwMjU3ODMifQ==</vt:lpwstr>
  </property>
</Properties>
</file>