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B88CBA">
      <w:pPr>
        <w:keepNext/>
        <w:keepLines/>
        <w:widowControl w:val="0"/>
        <w:spacing w:line="360" w:lineRule="auto"/>
        <w:jc w:val="center"/>
        <w:outlineLvl w:val="1"/>
        <w:rPr>
          <w:rFonts w:hint="eastAsia" w:ascii="黑体" w:hAnsi="黑体" w:eastAsia="黑体" w:cs="黑体"/>
          <w:bCs/>
          <w:color w:val="auto"/>
          <w:kern w:val="2"/>
          <w:sz w:val="32"/>
          <w:szCs w:val="22"/>
          <w:lang w:val="en-US" w:eastAsia="zh-CN" w:bidi="ar-SA"/>
        </w:rPr>
      </w:pPr>
      <w:bookmarkStart w:id="0" w:name="_Toc256000066"/>
      <w:r>
        <w:rPr>
          <w:rFonts w:hint="eastAsia" w:ascii="黑体" w:hAnsi="黑体" w:eastAsia="黑体" w:cs="黑体"/>
          <w:b/>
          <w:bCs/>
          <w:color w:val="auto"/>
          <w:kern w:val="2"/>
          <w:sz w:val="32"/>
          <w:szCs w:val="22"/>
          <w:lang w:val="en-US" w:eastAsia="zh-CN" w:bidi="ar-SA"/>
        </w:rPr>
        <w:t>分项报价明细表</w:t>
      </w:r>
      <w:bookmarkEnd w:id="0"/>
    </w:p>
    <w:p w14:paraId="635251A1">
      <w:pPr>
        <w:widowControl w:val="0"/>
        <w:adjustRightInd w:val="0"/>
        <w:snapToGrid w:val="0"/>
        <w:spacing w:line="360" w:lineRule="auto"/>
        <w:jc w:val="both"/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采购代理编号：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>__    ________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 xml:space="preserve">                     项目名称：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>____            ______</w:t>
      </w:r>
    </w:p>
    <w:p w14:paraId="4DDE0524">
      <w:pPr>
        <w:widowControl w:val="0"/>
        <w:adjustRightInd w:val="0"/>
        <w:snapToGrid w:val="0"/>
        <w:spacing w:line="360" w:lineRule="auto"/>
        <w:jc w:val="both"/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包号：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 xml:space="preserve">__    ________         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 xml:space="preserve">                   包名称：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 xml:space="preserve">__    ________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266"/>
        <w:gridCol w:w="972"/>
        <w:gridCol w:w="1104"/>
        <w:gridCol w:w="1104"/>
        <w:gridCol w:w="1106"/>
        <w:gridCol w:w="910"/>
        <w:gridCol w:w="916"/>
        <w:gridCol w:w="914"/>
      </w:tblGrid>
      <w:tr w14:paraId="30EFA5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848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vAlign w:val="center"/>
          </w:tcPr>
          <w:p w14:paraId="6878893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972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C43DBB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规格型号</w:t>
            </w:r>
          </w:p>
          <w:p w14:paraId="6309928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（或项目特征描述</w:t>
            </w:r>
            <w:r>
              <w:rPr>
                <w:rFonts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104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64B92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104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18ADF74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数量</w:t>
            </w:r>
          </w:p>
        </w:tc>
        <w:tc>
          <w:tcPr>
            <w:tcW w:w="1106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06886F8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50F87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 w14:paraId="77A538B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6D8381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848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</w:tcPr>
          <w:p w14:paraId="0FF8BDB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7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56AB8F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4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760A6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4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65009E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C0BE8F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912043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64D3C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75BCC9C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33C7F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71F6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69AA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室外翼闸(右1)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1F60B19">
            <w:pPr>
              <w:pStyle w:val="4"/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80CA8B4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E27D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4D73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3A498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2A0FE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13DDE76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1BE4B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51EA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042E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室外翼闸（中）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6307564E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65A05DC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6D3D4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06D8C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949E4F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B0D1F4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2C1163B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81C13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2EE2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91E1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室外翼闸（左1）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E774B5C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1F9F5AD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9939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6D7FC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754AA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2F182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12AA741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BBABE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C201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21AE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闸机支架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440527D1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7D32D5C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07174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44EEF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87B3E5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CD524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46D7768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AA7CC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2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660F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85CC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落地支架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63C087D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5527544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431B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4A98D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根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AC3B66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3DE43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71AFE46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F3EB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078E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6D6E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人脸识别智能门禁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0720DA1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9C79063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A347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1939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F1E188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B1C4C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0FA4EBE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68E70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A9E5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F443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门禁专用电源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D893BEA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869D848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99DC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51B3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079ABF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6984C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099D0F1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06B80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D0C9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3AF1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800万车牌识别显示一体机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B4BF15C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13BB2ED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BB51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E9BE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DECE9D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51AAE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0DF9C63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59FA3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D20F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186F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直流右向广告道闸4米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28CF1A9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B5D3623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4918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0FF64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111A44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25EDB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4AE259B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06102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354B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4DF0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防砸雷达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04BDD44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2F4EB1E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4DB1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66BD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2B494F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DD477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3C4BF2E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01ED0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587A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E833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电源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61AA6B31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403112B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66543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773C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31D90F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067DBC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17A9F42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AB463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A016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7F26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直流广告道闸配杆4米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CF5ABE0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C8142D3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D2FE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92BA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34E4E8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20C05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2D1171F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F90B4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6895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7959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智能人员布控摄像机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411EA0DE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5C9D567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6C3FB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5FF7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ABCDAF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006F1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74981FB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2D80F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2DDC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B9B0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大模型枪球一体摄像机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EC1C5F6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51F2A5C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BEC7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58EA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C95354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28672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286E30E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50AC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4FC5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474A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紧急求助报警柱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4F52FA26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02EF8CE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42193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BE62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B00D41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CB492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10C0F44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78E27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6B03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D79F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大模型算法分析服务器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098975F3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3515023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67ACF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04D3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B99E50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841CE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036D9F8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42BBD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B81C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41E1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视频存储服务器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736C16E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7972EF0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CC67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F046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50AA78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37482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48A5F08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A2F9B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66C1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F472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紧急求助管理机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882DF26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288E830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61C27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5E79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468940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9D2D5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3B387E5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CE420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15B6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DE46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智慧校园安全管理服务平台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1087BFF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CEA7E74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CC52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68C9C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05B0AB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5C124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7F5BB7F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1F726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F4C8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345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访客管理系统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08E61E84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2FDBFA6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7792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4C49C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C614E3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999A7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1D3D73C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FFF33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EE21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FA93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人脸采集及质量管理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F92F91E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DCAA048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8BF1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89ED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E1EED8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36971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44EDA06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E4B2D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26AC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50AF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融合检索系统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68804E42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FC597C9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4D210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4DFA1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D6DB45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C8EB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6A0BFDD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EFB9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3F39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9729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AI文搜图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661DEE1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5438497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2C10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89B9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6FE27B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D0719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1A0F0A3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985E7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F2E1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19ED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轨迹追踪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813A79F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A0911B6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5F3F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0E68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E996F3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24E98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4B85041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34C2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C053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D995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车辆管控系统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B3AD1D7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FFD5576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069F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0348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B83CA1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4AD89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20CCAD7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62A25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00A5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AEDC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车辆管控大屏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B36F6D9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C4C1596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0B555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B63F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4348CA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9B23C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5FA6FCE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F5CC6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0165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C8A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一键报警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1437E14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6D3BA63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FBF7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550E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AB7822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A7CBD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0446E45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24C7C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B60B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C8BE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紧急报警通道授权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46ECFD4A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3A44A10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5E9F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12CC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2C3BF7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75AD66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0B761A6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9C922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E775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4977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视频监控系统通道授权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B751D48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261DC27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E0DD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800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63390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D80044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59C1A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145AC05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99A18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5C33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21BA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门禁管理系统通道授权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D98A036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27DB41C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AF10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082B0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AC36E2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98016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5622508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380FB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AE4D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59C6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停车管理系统通道授权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6DD013C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4F1776E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0A466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66B3F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507022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F009ED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006C0E9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8C879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FC50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242C0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校园交通管理系统定制开发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5146C01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DBD5E38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  <w:vAlign w:val="center"/>
          </w:tcPr>
          <w:p w14:paraId="1D85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  <w:vAlign w:val="center"/>
          </w:tcPr>
          <w:p w14:paraId="32427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4846DA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CF1B3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07D9544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BAE81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8DAB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6845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智慧校园安全管理服务平台服务器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60318F06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45F6AB4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04C68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B77C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2D9F3B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3FB45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45DA083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18983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C688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56C1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测速卡口系统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B586165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C7F8B81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D177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6C9C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F95F6E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B37EE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7834129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17E81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472B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8A9F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系统对接定制服务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E4F0631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583B1C0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9763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8BB0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DB2633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5989E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158DA96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BB0C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2BC8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0E7E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电子支付管理系统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D0ACBB9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7468136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6994B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BD01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C37E74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56E75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2C1D87E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494E5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358D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643F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消防业务系统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8D04E5D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C932E23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5D8F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F389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ED899D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742CE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33C4816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1B587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3B45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9DF0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消防主机设备接入授权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C92239B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519A23C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4000E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C12C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5397FF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D16B0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4F697C5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18805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C324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0ED9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消防用户信息传输装置接入授权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7657933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DB83DEE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C8F1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0C23E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4F16B5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8F996E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3472125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46BD5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1263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4744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用户信息传输装置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62044E56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53CDF00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DF7E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D7AF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0F084F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35A6E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3A8AE6D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2246D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BD6C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E1CF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框式核心交换机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015761DB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0333CCA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BB69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CB51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47CB2D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64E78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7E0B13E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F908F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5FF7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13C6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业务板卡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B57199D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4001144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0AC66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04BC4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20879B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565F6F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580B893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51419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5205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43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8101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主控板卡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4A339F0C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635535B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4625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DF5A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D13B62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B34C9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7C38D64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9577E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7099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CFA6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千兆光模块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AC56878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9794A20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6A676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091D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69E454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F8897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374B06F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7E458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A366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F203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24口汇聚交换机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09C476F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153D1F1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BEFB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C700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87D37C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24640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1AB857E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C15C8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634F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6DEF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六类网线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7AFC7B8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747FE71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69FC0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11500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9154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ABD238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30EDF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287D0AA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48168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E65D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47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176F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电源线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D03B40F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121310C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4B2AD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920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EFA7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845B37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5D63A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178EB0D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D7CF5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A8F0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4E08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安全岛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B7DC40B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4B33EF6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E714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BF7E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D9A7FB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382CA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6538604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1B4A5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3C76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49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9C5A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8U机柜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1ABA876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16E18AD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68FA2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04349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F57800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35C46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5D0E86F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58C27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54F8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87F2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线路改造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58C8C64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6E62B32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8EEA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2C65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E30EA7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994CE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68F23EE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ACE05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1910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51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56AD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光缆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63E25280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19B6967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0D13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3900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4936D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561B7A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77C11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5FDFB1A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5A74C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8A37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D183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配套辅材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CA6E2E6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52BB614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3927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CEAC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549F4A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6AB329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3FFBF96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E22EB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97B8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53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E2C5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技术服务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A306EF2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F0CDDC6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2E29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8605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1C4E62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58F09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477DB8A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E4641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6E4D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54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1E2F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线缆施工及设备安装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00FD9528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BC543E9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04D8A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2B88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E330DD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B31F6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2CA08BC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E7A3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31033F">
            <w:pPr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7830B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A9808D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8B8806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6FB370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E3C139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2D17A1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CA983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08636C2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682C4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8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vAlign w:val="center"/>
          </w:tcPr>
          <w:p w14:paraId="0963833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</w:tcPr>
          <w:p w14:paraId="0B580AF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6CACE183">
      <w:pPr>
        <w:widowControl w:val="0"/>
        <w:adjustRightInd w:val="0"/>
        <w:snapToGrid w:val="0"/>
        <w:spacing w:line="360" w:lineRule="auto"/>
        <w:jc w:val="both"/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</w:pPr>
    </w:p>
    <w:p w14:paraId="1CEF530C">
      <w:pPr>
        <w:widowControl w:val="0"/>
        <w:adjustRightInd w:val="0"/>
        <w:snapToGrid w:val="0"/>
        <w:spacing w:line="360" w:lineRule="auto"/>
        <w:jc w:val="both"/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</w:pPr>
    </w:p>
    <w:p w14:paraId="10793091">
      <w:pPr>
        <w:widowControl w:val="0"/>
        <w:adjustRightInd w:val="0"/>
        <w:snapToGrid w:val="0"/>
        <w:spacing w:line="360" w:lineRule="auto"/>
        <w:jc w:val="both"/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备注：（1）</w:t>
      </w:r>
      <w:r>
        <w:rPr>
          <w:rFonts w:hint="eastAsia" w:ascii="宋体" w:hAnsi="宋体" w:eastAsia="宋体" w:cs="Times New Roman"/>
          <w:b/>
          <w:color w:val="auto"/>
          <w:kern w:val="2"/>
          <w:sz w:val="21"/>
          <w:szCs w:val="21"/>
          <w:lang w:val="en-US" w:eastAsia="zh-CN" w:bidi="ar-SA"/>
        </w:rPr>
        <w:t>本表应对应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“</w:t>
      </w:r>
      <w:r>
        <w:rPr>
          <w:rFonts w:hint="eastAsia" w:ascii="宋体" w:hAnsi="宋体" w:eastAsia="宋体" w:cs="Times New Roman"/>
          <w:b/>
          <w:color w:val="auto"/>
          <w:kern w:val="2"/>
          <w:sz w:val="21"/>
          <w:szCs w:val="21"/>
          <w:lang w:val="en-US" w:eastAsia="zh-CN" w:bidi="ar-SA"/>
        </w:rPr>
        <w:t>开标一览表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”</w:t>
      </w:r>
      <w:r>
        <w:rPr>
          <w:rFonts w:hint="eastAsia" w:ascii="宋体" w:hAnsi="宋体" w:eastAsia="宋体" w:cs="Times New Roman"/>
          <w:b/>
          <w:color w:val="auto"/>
          <w:kern w:val="2"/>
          <w:sz w:val="21"/>
          <w:szCs w:val="21"/>
          <w:lang w:val="en-US" w:eastAsia="zh-CN" w:bidi="ar-SA"/>
        </w:rPr>
        <w:t>，按包填写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。投标人如果不提供分项报价明细表，其</w:t>
      </w:r>
      <w:r>
        <w:rPr>
          <w:rFonts w:hint="eastAsia" w:ascii="宋体" w:hAnsi="宋体" w:eastAsia="宋体" w:cs="Times New Roman"/>
          <w:b/>
          <w:color w:val="auto"/>
          <w:kern w:val="2"/>
          <w:sz w:val="21"/>
          <w:szCs w:val="21"/>
          <w:lang w:val="en-US" w:eastAsia="zh-CN" w:bidi="ar-SA"/>
        </w:rPr>
        <w:t>投标无效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。</w:t>
      </w:r>
    </w:p>
    <w:p w14:paraId="643A5E5A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（2）不得填写“免费”或“赠与”，也不得进行“零”报价，否则</w:t>
      </w:r>
      <w:r>
        <w:rPr>
          <w:rFonts w:hint="eastAsia" w:ascii="宋体" w:hAnsi="宋体" w:eastAsia="宋体" w:cs="Times New Roman"/>
          <w:b/>
          <w:color w:val="auto"/>
          <w:kern w:val="2"/>
          <w:sz w:val="21"/>
          <w:szCs w:val="21"/>
          <w:lang w:val="en-US" w:eastAsia="zh-CN" w:bidi="ar-SA"/>
        </w:rPr>
        <w:t>投标无效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。</w:t>
      </w:r>
    </w:p>
    <w:p w14:paraId="75C75C25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（3）如果开标一览表内容与本表内容不一致的，以开标一览表内容为准。</w:t>
      </w:r>
    </w:p>
    <w:p w14:paraId="7F5526F0">
      <w:pPr>
        <w:widowControl w:val="0"/>
        <w:spacing w:before="50" w:line="360" w:lineRule="auto"/>
        <w:jc w:val="right"/>
        <w:rPr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Fonts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投标人名称（电子签章）：</w:t>
      </w:r>
      <w:r>
        <w:rPr>
          <w:rFonts w:ascii="Calibri" w:hAnsi="Calibri" w:eastAsia="宋体" w:cs="Times New Roman"/>
          <w:color w:val="auto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 xml:space="preserve"> </w:t>
      </w:r>
    </w:p>
    <w:p w14:paraId="1B4AF9C5">
      <w:pPr>
        <w:widowControl w:val="0"/>
        <w:spacing w:before="50" w:line="360" w:lineRule="auto"/>
        <w:jc w:val="right"/>
        <w:rPr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Fonts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日期：</w:t>
      </w:r>
      <w:r>
        <w:rPr>
          <w:rFonts w:ascii="宋体" w:hAnsi="宋体" w:eastAsia="宋体" w:cs="宋体"/>
          <w:color w:val="auto"/>
          <w:kern w:val="2"/>
          <w:sz w:val="21"/>
          <w:szCs w:val="21"/>
          <w:u w:val="single"/>
          <w:lang w:val="en-US" w:eastAsia="zh-CN" w:bidi="ar-SA"/>
        </w:rPr>
        <w:t>      </w:t>
      </w:r>
      <w:r>
        <w:rPr>
          <w:rFonts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 xml:space="preserve"> 年</w:t>
      </w:r>
      <w:r>
        <w:rPr>
          <w:rFonts w:ascii="宋体" w:hAnsi="宋体" w:eastAsia="宋体" w:cs="宋体"/>
          <w:color w:val="auto"/>
          <w:kern w:val="2"/>
          <w:sz w:val="21"/>
          <w:szCs w:val="21"/>
          <w:u w:val="single"/>
          <w:lang w:val="en-US" w:eastAsia="zh-CN" w:bidi="ar-SA"/>
        </w:rPr>
        <w:t>    </w:t>
      </w:r>
      <w:r>
        <w:rPr>
          <w:rFonts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 xml:space="preserve"> 月</w:t>
      </w:r>
      <w:r>
        <w:rPr>
          <w:rFonts w:ascii="宋体" w:hAnsi="宋体" w:eastAsia="宋体" w:cs="宋体"/>
          <w:color w:val="auto"/>
          <w:kern w:val="2"/>
          <w:sz w:val="21"/>
          <w:szCs w:val="21"/>
          <w:u w:val="single"/>
          <w:lang w:val="en-US" w:eastAsia="zh-CN" w:bidi="ar-SA"/>
        </w:rPr>
        <w:t> 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single"/>
          <w:lang w:val="en-US" w:eastAsia="zh-CN" w:bidi="ar-SA"/>
        </w:rPr>
        <w:t xml:space="preserve">  </w:t>
      </w:r>
      <w:r>
        <w:rPr>
          <w:rFonts w:ascii="宋体" w:hAnsi="宋体" w:eastAsia="宋体" w:cs="宋体"/>
          <w:color w:val="auto"/>
          <w:kern w:val="2"/>
          <w:sz w:val="21"/>
          <w:szCs w:val="21"/>
          <w:u w:val="single"/>
          <w:lang w:val="en-US" w:eastAsia="zh-CN" w:bidi="ar-SA"/>
        </w:rPr>
        <w:t> </w:t>
      </w:r>
      <w:r>
        <w:rPr>
          <w:rFonts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 xml:space="preserve"> 日</w:t>
      </w:r>
      <w:r>
        <w:rPr>
          <w:rFonts w:ascii="Calibri" w:hAnsi="Calibri" w:eastAsia="宋体" w:cs="Times New Roman"/>
          <w:color w:val="auto"/>
          <w:kern w:val="2"/>
          <w:sz w:val="21"/>
          <w:szCs w:val="21"/>
          <w:lang w:val="en-US" w:eastAsia="zh-CN" w:bidi="ar-SA"/>
        </w:rPr>
        <w:t xml:space="preserve"> </w:t>
      </w:r>
    </w:p>
    <w:p w14:paraId="149C1A41">
      <w:pPr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A12677"/>
    <w:rsid w:val="13781A27"/>
    <w:rsid w:val="1CB82E95"/>
    <w:rsid w:val="23EC5EF7"/>
    <w:rsid w:val="242E2942"/>
    <w:rsid w:val="323D5EBE"/>
    <w:rsid w:val="36851BE2"/>
    <w:rsid w:val="3C616C4D"/>
    <w:rsid w:val="641E70CD"/>
    <w:rsid w:val="657E4BC9"/>
    <w:rsid w:val="6727446C"/>
    <w:rsid w:val="76F37EC6"/>
    <w:rsid w:val="7D2C5EE0"/>
    <w:rsid w:val="7F2C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394</Words>
  <Characters>450</Characters>
  <Lines>0</Lines>
  <Paragraphs>0</Paragraphs>
  <TotalTime>0</TotalTime>
  <ScaleCrop>false</ScaleCrop>
  <LinksUpToDate>false</LinksUpToDate>
  <CharactersWithSpaces>557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2026-08-13T02:29:00Z</dcterms:created>
  <dc:creator>hx</dc:creator>
  <cp:lastModifiedBy>空白格。</cp:lastModifiedBy>
  <dcterms:modified xsi:type="dcterms:W3CDTF">2026-08-19T07:34:45Z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eyJoZGlkIjoiOWM1MTFmOGY5MjViMDcwN2M1MzdjMTNlOTIwMTRlY2MiLCJ1c2VySWQiOiI2NDUwNjMwNTYifQ==</vt:lpwstr>
  </property>
  <property fmtid="{D5CDD505-2E9C-101B-9397-08002B2CF9AE}" pid="4" name="ICV">
    <vt:lpwstr>4D200754EF98496B93659C0716B3C2DB_12</vt:lpwstr>
  </property>
</Properties>
</file>