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8CA7">
      <w:pPr>
        <w:jc w:val="center"/>
        <w:rPr>
          <w:rFonts w:hint="eastAsia"/>
          <w:b/>
          <w:bCs/>
          <w:sz w:val="36"/>
          <w:szCs w:val="44"/>
        </w:rPr>
      </w:pPr>
      <w:r>
        <w:rPr>
          <w:rFonts w:hint="eastAsia"/>
          <w:b/>
          <w:bCs/>
          <w:sz w:val="36"/>
          <w:szCs w:val="44"/>
          <w:lang w:val="en-US" w:eastAsia="zh-CN"/>
        </w:rPr>
        <w:t>F1、</w:t>
      </w:r>
      <w:r>
        <w:rPr>
          <w:rFonts w:hint="eastAsia"/>
          <w:b/>
          <w:bCs/>
          <w:sz w:val="36"/>
          <w:szCs w:val="44"/>
        </w:rPr>
        <w:t>实质性响应</w:t>
      </w:r>
    </w:p>
    <w:p w14:paraId="0EA32181">
      <w:pPr>
        <w:rPr>
          <w:rFonts w:hint="eastAsia"/>
          <w:sz w:val="24"/>
          <w:szCs w:val="32"/>
          <w:lang w:eastAsia="zh-CN"/>
        </w:rPr>
      </w:pPr>
      <w:r>
        <w:rPr>
          <w:rFonts w:hint="eastAsia"/>
          <w:sz w:val="24"/>
          <w:szCs w:val="32"/>
          <w:lang w:val="en-US" w:eastAsia="zh-CN"/>
        </w:rPr>
        <w:t>即</w:t>
      </w:r>
      <w:r>
        <w:rPr>
          <w:rFonts w:hint="eastAsia"/>
          <w:sz w:val="24"/>
          <w:szCs w:val="32"/>
        </w:rPr>
        <w:t>不存在招标文件中标注“★”号的条款为实质性要求条款对其中任何一条的偏离</w:t>
      </w:r>
      <w:r>
        <w:rPr>
          <w:rFonts w:hint="eastAsia"/>
          <w:sz w:val="24"/>
          <w:szCs w:val="32"/>
          <w:lang w:eastAsia="zh-CN"/>
        </w:rPr>
        <w:t>。</w:t>
      </w:r>
    </w:p>
    <w:p w14:paraId="4137FF7D">
      <w:pPr>
        <w:rPr>
          <w:rFonts w:hint="eastAsia"/>
          <w:sz w:val="24"/>
          <w:szCs w:val="32"/>
          <w:lang w:eastAsia="zh-CN"/>
        </w:rPr>
      </w:pPr>
    </w:p>
    <w:p w14:paraId="0D52BCA9">
      <w:pPr>
        <w:rPr>
          <w:rFonts w:hint="eastAsia"/>
          <w:sz w:val="24"/>
          <w:szCs w:val="32"/>
          <w:lang w:eastAsia="zh-CN"/>
        </w:rPr>
      </w:pPr>
    </w:p>
    <w:p w14:paraId="74B9C452">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1DF7331C">
      <w:pPr>
        <w:rPr>
          <w:rFonts w:hint="default"/>
          <w:sz w:val="24"/>
          <w:szCs w:val="32"/>
          <w:lang w:val="en-US" w:eastAsia="zh-CN"/>
        </w:rPr>
      </w:pPr>
      <w:r>
        <w:rPr>
          <w:rFonts w:hint="default"/>
          <w:sz w:val="24"/>
          <w:szCs w:val="32"/>
          <w:lang w:val="en-US" w:eastAsia="zh-CN"/>
        </w:rPr>
        <w:br w:type="page"/>
      </w:r>
    </w:p>
    <w:p w14:paraId="4738F527">
      <w:pPr>
        <w:jc w:val="center"/>
        <w:rPr>
          <w:rFonts w:hint="eastAsia"/>
          <w:b/>
          <w:bCs/>
          <w:sz w:val="36"/>
          <w:szCs w:val="44"/>
          <w:lang w:val="en-US" w:eastAsia="zh-CN"/>
        </w:rPr>
      </w:pPr>
      <w:r>
        <w:rPr>
          <w:rFonts w:hint="eastAsia"/>
          <w:b/>
          <w:bCs/>
          <w:sz w:val="36"/>
          <w:szCs w:val="44"/>
          <w:lang w:val="en-US" w:eastAsia="zh-CN"/>
        </w:rPr>
        <w:t>F2、技术（或服务）和商务偏离响应</w:t>
      </w:r>
    </w:p>
    <w:p w14:paraId="4E174E4B">
      <w:pPr>
        <w:rPr>
          <w:rFonts w:hint="eastAsia"/>
          <w:sz w:val="24"/>
          <w:szCs w:val="32"/>
          <w:lang w:eastAsia="zh-CN"/>
        </w:rPr>
      </w:pPr>
      <w:r>
        <w:rPr>
          <w:rFonts w:hint="eastAsia"/>
          <w:sz w:val="24"/>
          <w:szCs w:val="32"/>
          <w:lang w:eastAsia="zh-CN"/>
        </w:rPr>
        <w:t>一般商务和技术（或服务）条款偏离项数之和不得超过前附表要求的最高项数。</w:t>
      </w:r>
    </w:p>
    <w:p w14:paraId="7247456B">
      <w:pPr>
        <w:pStyle w:val="4"/>
        <w:jc w:val="center"/>
        <w:outlineLvl w:val="9"/>
        <w:rPr>
          <w:rStyle w:val="3"/>
          <w:rFonts w:hint="eastAsia" w:ascii="微软雅黑" w:hAnsi="微软雅黑" w:eastAsia="微软雅黑" w:cs="微软雅黑"/>
          <w:b w:val="0"/>
          <w:bCs/>
          <w:sz w:val="36"/>
          <w:szCs w:val="28"/>
          <w:lang w:val="en-US" w:eastAsia="zh-CN"/>
        </w:rPr>
      </w:pPr>
    </w:p>
    <w:p w14:paraId="1F2B9B5B">
      <w:pPr>
        <w:pStyle w:val="4"/>
        <w:jc w:val="center"/>
        <w:outlineLvl w:val="9"/>
        <w:rPr>
          <w:rStyle w:val="3"/>
          <w:rFonts w:hint="eastAsia" w:ascii="微软雅黑" w:hAnsi="微软雅黑" w:eastAsia="微软雅黑" w:cs="微软雅黑"/>
          <w:b w:val="0"/>
          <w:bCs/>
          <w:sz w:val="21"/>
          <w:szCs w:val="21"/>
        </w:rPr>
      </w:pPr>
      <w:r>
        <w:rPr>
          <w:rStyle w:val="3"/>
          <w:rFonts w:hint="eastAsia" w:ascii="微软雅黑" w:hAnsi="微软雅黑" w:eastAsia="微软雅黑" w:cs="微软雅黑"/>
          <w:b w:val="0"/>
          <w:bCs/>
          <w:sz w:val="24"/>
          <w:szCs w:val="21"/>
          <w:lang w:val="en-US" w:eastAsia="zh-CN"/>
        </w:rPr>
        <w:t>（一）技术（或服务）</w:t>
      </w:r>
      <w:r>
        <w:rPr>
          <w:rStyle w:val="3"/>
          <w:rFonts w:hint="eastAsia" w:ascii="微软雅黑" w:hAnsi="微软雅黑" w:eastAsia="微软雅黑" w:cs="微软雅黑"/>
          <w:b w:val="0"/>
          <w:bCs/>
          <w:sz w:val="24"/>
          <w:szCs w:val="21"/>
        </w:rPr>
        <w:t>响应与偏离表</w:t>
      </w:r>
    </w:p>
    <w:p w14:paraId="4064E66F">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28A078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A3F86A7">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B4026EE">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21B59D0">
            <w:pPr>
              <w:pStyle w:val="5"/>
              <w:ind w:right="-94"/>
              <w:jc w:val="center"/>
              <w:rPr>
                <w:rStyle w:val="3"/>
                <w:rFonts w:hint="eastAsia" w:ascii="宋体" w:hAnsi="宋体" w:cs="宋体"/>
                <w:sz w:val="21"/>
                <w:szCs w:val="21"/>
                <w:lang w:val="en-US" w:eastAsia="zh-CN"/>
              </w:rPr>
            </w:pPr>
            <w:r>
              <w:rPr>
                <w:rStyle w:val="3"/>
                <w:rFonts w:ascii="宋体" w:hAnsi="宋体" w:eastAsia="宋体" w:cs="宋体"/>
                <w:sz w:val="21"/>
                <w:szCs w:val="21"/>
              </w:rPr>
              <w:t>招标文件的</w:t>
            </w:r>
            <w:r>
              <w:rPr>
                <w:rStyle w:val="3"/>
                <w:rFonts w:hint="eastAsia" w:ascii="宋体" w:hAnsi="宋体" w:cs="宋体"/>
                <w:sz w:val="21"/>
                <w:szCs w:val="21"/>
                <w:lang w:val="en-US" w:eastAsia="zh-CN"/>
              </w:rPr>
              <w:t>技术</w:t>
            </w:r>
          </w:p>
          <w:p w14:paraId="60044D67">
            <w:pPr>
              <w:pStyle w:val="5"/>
              <w:ind w:right="-94"/>
              <w:jc w:val="center"/>
              <w:rPr>
                <w:rStyle w:val="3"/>
                <w:rFonts w:ascii="Times New Roman" w:hAnsi="Times New Roman" w:eastAsia="宋体" w:cs="Times New Roman"/>
                <w:sz w:val="24"/>
                <w:szCs w:val="24"/>
                <w:lang w:val="en-US" w:eastAsia="zh-CN" w:bidi="ar-SA"/>
              </w:rPr>
            </w:pPr>
            <w:r>
              <w:rPr>
                <w:rStyle w:val="3"/>
                <w:rFonts w:hint="eastAsia" w:ascii="宋体" w:hAnsi="宋体" w:cs="宋体"/>
                <w:sz w:val="21"/>
                <w:szCs w:val="21"/>
                <w:lang w:val="en-US" w:eastAsia="zh-CN"/>
              </w:rPr>
              <w:t>（或服务）</w:t>
            </w:r>
            <w:r>
              <w:rPr>
                <w:rStyle w:val="3"/>
                <w:rFonts w:ascii="宋体" w:hAnsi="宋体" w:eastAsia="宋体" w:cs="宋体"/>
                <w:sz w:val="21"/>
                <w:szCs w:val="21"/>
              </w:rPr>
              <w:t>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6034CB1">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或服务</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技术响应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73742F8">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731DDD2">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13AC3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EE891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AD5E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6C182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35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54D54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4D294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6A9C1F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BC6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4A5FF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27D07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8DA2D0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38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0DC962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179F16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30547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D7A7A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59D204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29AF0C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C87E90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148F4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E7FEC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7BC0A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9F7BD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AB94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623A21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C9EBAA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D7678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3594197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EC870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6C57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EE9CB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925913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8549F5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704D99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29541C36">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w:t>
      </w:r>
      <w:r>
        <w:rPr>
          <w:rStyle w:val="3"/>
          <w:rFonts w:hint="eastAsia" w:ascii="宋体" w:hAnsi="宋体" w:cs="华文中宋"/>
          <w:bCs/>
          <w:sz w:val="21"/>
          <w:szCs w:val="21"/>
          <w:lang w:val="en-US" w:eastAsia="zh-CN"/>
        </w:rPr>
        <w:t>技术</w:t>
      </w:r>
      <w:r>
        <w:rPr>
          <w:rStyle w:val="3"/>
          <w:rFonts w:hint="eastAsia" w:ascii="宋体" w:hAnsi="宋体" w:eastAsia="宋体" w:cs="华文中宋"/>
          <w:bCs/>
          <w:sz w:val="21"/>
          <w:szCs w:val="21"/>
        </w:rPr>
        <w:t>响应”栏，投标人应作详细的文字描述说明，不得简单填定“均响应”、“完全响应”，否则，评标委员会将判定其未响应。</w:t>
      </w:r>
    </w:p>
    <w:p w14:paraId="39D1F2CD">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7C17402B">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27AE3E0A">
      <w:pPr>
        <w:pStyle w:val="5"/>
        <w:spacing w:line="360" w:lineRule="auto"/>
        <w:jc w:val="both"/>
        <w:rPr>
          <w:rStyle w:val="3"/>
          <w:rFonts w:eastAsia="宋体" w:cs="Times New Roman"/>
        </w:rPr>
      </w:pPr>
      <w:r>
        <w:rPr>
          <w:rStyle w:val="3"/>
          <w:rFonts w:eastAsia="宋体" w:cs="Times New Roman"/>
          <w:sz w:val="21"/>
          <w:szCs w:val="21"/>
        </w:rPr>
        <w:t xml:space="preserve">  </w:t>
      </w:r>
    </w:p>
    <w:p w14:paraId="30DCFBBD">
      <w:pPr>
        <w:pStyle w:val="5"/>
        <w:jc w:val="both"/>
        <w:rPr>
          <w:rStyle w:val="3"/>
          <w:rFonts w:eastAsia="宋体" w:cs="Times New Roman"/>
        </w:rPr>
      </w:pPr>
      <w:r>
        <w:rPr>
          <w:rStyle w:val="3"/>
          <w:rFonts w:eastAsia="宋体" w:cs="Times New Roman"/>
          <w:sz w:val="21"/>
          <w:szCs w:val="21"/>
        </w:rPr>
        <w:t xml:space="preserve">  </w:t>
      </w:r>
    </w:p>
    <w:p w14:paraId="75BECBC0">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64DBC13F">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2CC1BE5">
      <w:r>
        <w:br w:type="page"/>
      </w:r>
    </w:p>
    <w:p w14:paraId="5998E7C2">
      <w:pPr>
        <w:pStyle w:val="4"/>
        <w:jc w:val="center"/>
        <w:outlineLvl w:val="9"/>
        <w:rPr>
          <w:rStyle w:val="3"/>
          <w:rFonts w:hint="eastAsia" w:ascii="微软雅黑" w:hAnsi="微软雅黑" w:eastAsia="微软雅黑" w:cs="微软雅黑"/>
          <w:b w:val="0"/>
          <w:bCs/>
          <w:sz w:val="24"/>
          <w:szCs w:val="21"/>
          <w:lang w:val="en-US" w:eastAsia="zh-CN"/>
        </w:rPr>
      </w:pPr>
      <w:r>
        <w:rPr>
          <w:rStyle w:val="3"/>
          <w:rFonts w:hint="eastAsia" w:ascii="微软雅黑" w:hAnsi="微软雅黑" w:eastAsia="微软雅黑" w:cs="微软雅黑"/>
          <w:b w:val="0"/>
          <w:bCs/>
          <w:sz w:val="24"/>
          <w:szCs w:val="21"/>
          <w:lang w:val="en-US" w:eastAsia="zh-CN"/>
        </w:rPr>
        <w:t>（二）商务响应与偏离表</w:t>
      </w:r>
    </w:p>
    <w:p w14:paraId="016F77EB">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67F69B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9D044BC">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1BC196B">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6327B1B">
            <w:pPr>
              <w:pStyle w:val="5"/>
              <w:ind w:right="-94"/>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招标文件的商务条款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49915E">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文件的商务</w:t>
            </w:r>
            <w:r>
              <w:rPr>
                <w:rStyle w:val="3"/>
                <w:rFonts w:hint="eastAsia" w:ascii="宋体" w:hAnsi="宋体" w:cs="宋体"/>
                <w:sz w:val="21"/>
                <w:szCs w:val="21"/>
                <w:lang w:val="en-US" w:eastAsia="zh-CN"/>
              </w:rPr>
              <w:t>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32B1ECD">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00C50F">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751E4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77B9D5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4E44E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81A9BC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696F9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2B32BD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66524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251A5A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361F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BB1A15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A23F1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DC094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0AC92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A01A19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BEE7B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950D7F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E22D3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DDC499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D95AD2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9B9AD9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4199DF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24134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32EEB1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C12E4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D77C09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233D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F6457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041B7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C370E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6C8B5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CA21E3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65960C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F6876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5612A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300C0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393F3572">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“投标文件的商务响应”栏，投标人应作详细的文字描述说明，不得简单填定“均响应”、“完全响应”，否则，评标委员会将判定其未响应。</w:t>
      </w:r>
    </w:p>
    <w:p w14:paraId="613D69AA">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1C6BE518">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7E8C4ED5">
      <w:pPr>
        <w:pStyle w:val="5"/>
        <w:spacing w:line="360" w:lineRule="auto"/>
        <w:jc w:val="both"/>
        <w:rPr>
          <w:rStyle w:val="3"/>
          <w:rFonts w:eastAsia="宋体" w:cs="Times New Roman"/>
        </w:rPr>
      </w:pPr>
      <w:r>
        <w:rPr>
          <w:rStyle w:val="3"/>
          <w:rFonts w:eastAsia="宋体" w:cs="Times New Roman"/>
          <w:sz w:val="21"/>
          <w:szCs w:val="21"/>
        </w:rPr>
        <w:t xml:space="preserve">  </w:t>
      </w:r>
    </w:p>
    <w:p w14:paraId="783668CC">
      <w:pPr>
        <w:pStyle w:val="5"/>
        <w:jc w:val="both"/>
        <w:rPr>
          <w:rStyle w:val="3"/>
          <w:rFonts w:eastAsia="宋体" w:cs="Times New Roman"/>
        </w:rPr>
      </w:pPr>
      <w:r>
        <w:rPr>
          <w:rStyle w:val="3"/>
          <w:rFonts w:eastAsia="宋体" w:cs="Times New Roman"/>
          <w:sz w:val="21"/>
          <w:szCs w:val="21"/>
        </w:rPr>
        <w:t xml:space="preserve">  </w:t>
      </w:r>
    </w:p>
    <w:p w14:paraId="04C6170F">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12AED038">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548E11A"/>
    <w:p w14:paraId="0507BBC9"/>
    <w:p w14:paraId="3E1A36DA">
      <w:pPr>
        <w:rPr>
          <w:rFonts w:hint="default"/>
          <w:sz w:val="24"/>
          <w:szCs w:val="32"/>
          <w:lang w:val="en-US" w:eastAsia="zh-CN"/>
        </w:rPr>
      </w:pPr>
      <w:r>
        <w:rPr>
          <w:rFonts w:hint="default"/>
          <w:sz w:val="24"/>
          <w:szCs w:val="32"/>
          <w:lang w:val="en-US" w:eastAsia="zh-CN"/>
        </w:rPr>
        <w:br w:type="page"/>
      </w:r>
    </w:p>
    <w:p w14:paraId="7C5F412F">
      <w:pPr>
        <w:jc w:val="center"/>
        <w:rPr>
          <w:rFonts w:hint="eastAsia"/>
          <w:b/>
          <w:bCs/>
          <w:sz w:val="36"/>
          <w:szCs w:val="44"/>
          <w:lang w:eastAsia="zh-CN"/>
        </w:rPr>
      </w:pPr>
      <w:r>
        <w:rPr>
          <w:rFonts w:hint="eastAsia"/>
          <w:b/>
          <w:bCs/>
          <w:sz w:val="36"/>
          <w:szCs w:val="44"/>
          <w:lang w:val="en-US" w:eastAsia="zh-CN"/>
        </w:rPr>
        <w:t>F3、</w:t>
      </w:r>
      <w:r>
        <w:rPr>
          <w:rFonts w:hint="eastAsia"/>
          <w:b/>
          <w:bCs/>
          <w:sz w:val="36"/>
          <w:szCs w:val="44"/>
          <w:lang w:eastAsia="zh-CN"/>
        </w:rPr>
        <w:t>报价要求</w:t>
      </w:r>
    </w:p>
    <w:p w14:paraId="3B4CE5B8">
      <w:pPr>
        <w:rPr>
          <w:rFonts w:hint="eastAsia"/>
          <w:sz w:val="24"/>
          <w:szCs w:val="32"/>
          <w:lang w:eastAsia="zh-CN"/>
        </w:rPr>
      </w:pPr>
    </w:p>
    <w:p w14:paraId="18787A75">
      <w:pPr>
        <w:rPr>
          <w:rFonts w:hint="eastAsia"/>
          <w:sz w:val="24"/>
          <w:szCs w:val="32"/>
          <w:lang w:eastAsia="zh-CN"/>
        </w:rPr>
      </w:pPr>
      <w:r>
        <w:rPr>
          <w:rFonts w:hint="eastAsia"/>
          <w:sz w:val="24"/>
          <w:szCs w:val="32"/>
          <w:lang w:eastAsia="zh-CN"/>
        </w:rPr>
        <w:t>投标总价不得缺漏招标文件所要求的内容，且不得超过预算或者最高限价。</w:t>
      </w:r>
    </w:p>
    <w:p w14:paraId="50044AE5">
      <w:pPr>
        <w:rPr>
          <w:rFonts w:hint="eastAsia"/>
          <w:sz w:val="24"/>
          <w:szCs w:val="32"/>
          <w:lang w:eastAsia="zh-CN"/>
        </w:rPr>
      </w:pPr>
    </w:p>
    <w:p w14:paraId="5A97C088">
      <w:pPr>
        <w:rPr>
          <w:rFonts w:hint="eastAsia"/>
          <w:sz w:val="24"/>
          <w:szCs w:val="32"/>
          <w:lang w:val="en-US" w:eastAsia="zh-CN"/>
        </w:rPr>
      </w:pPr>
      <w:r>
        <w:rPr>
          <w:rFonts w:hint="eastAsia"/>
          <w:sz w:val="24"/>
          <w:szCs w:val="32"/>
          <w:lang w:val="en-US" w:eastAsia="zh-CN"/>
        </w:rPr>
        <w:t>注意：如招标文件中对报价有要求的（包括但不限于分项报价明细要求等），请投标人予以响应。</w:t>
      </w:r>
    </w:p>
    <w:p w14:paraId="36C59A42">
      <w:pPr>
        <w:rPr>
          <w:rFonts w:hint="default"/>
          <w:sz w:val="24"/>
          <w:szCs w:val="32"/>
          <w:lang w:val="en-US" w:eastAsia="zh-CN"/>
        </w:rPr>
      </w:pPr>
    </w:p>
    <w:p w14:paraId="16362B14">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20E470AC">
      <w:pPr>
        <w:rPr>
          <w:rFonts w:hint="default"/>
          <w:sz w:val="24"/>
          <w:szCs w:val="32"/>
          <w:lang w:val="en-US" w:eastAsia="zh-CN"/>
        </w:rPr>
      </w:pPr>
    </w:p>
    <w:p w14:paraId="360478E1">
      <w:pPr>
        <w:rPr>
          <w:rFonts w:hint="default"/>
          <w:lang w:val="en-US" w:eastAsia="zh-CN"/>
        </w:rPr>
      </w:pPr>
    </w:p>
    <w:p w14:paraId="240D9294">
      <w:pPr>
        <w:rPr>
          <w:rFonts w:hint="default"/>
          <w:lang w:val="en-US" w:eastAsia="zh-CN"/>
        </w:rPr>
      </w:pPr>
    </w:p>
    <w:p w14:paraId="773F5FA5"/>
    <w:p w14:paraId="0B246D66"/>
    <w:p w14:paraId="4B4D3B5D">
      <w:pPr>
        <w:rPr>
          <w:rFonts w:hint="default"/>
          <w:sz w:val="24"/>
          <w:szCs w:val="32"/>
          <w:lang w:val="en-US" w:eastAsia="zh-CN"/>
        </w:rPr>
      </w:pPr>
      <w:r>
        <w:rPr>
          <w:rFonts w:hint="default"/>
          <w:sz w:val="24"/>
          <w:szCs w:val="32"/>
          <w:lang w:val="en-US" w:eastAsia="zh-CN"/>
        </w:rPr>
        <w:br w:type="page"/>
      </w:r>
    </w:p>
    <w:p w14:paraId="5F210B30">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F4、投标无效</w:t>
      </w:r>
    </w:p>
    <w:p w14:paraId="32E39BD3">
      <w:pPr>
        <w:rPr>
          <w:rFonts w:hint="eastAsia" w:ascii="宋体" w:hAnsi="宋体" w:eastAsia="宋体" w:cs="宋体"/>
          <w:i w:val="0"/>
          <w:iCs w:val="0"/>
          <w:color w:val="000000"/>
          <w:sz w:val="24"/>
          <w:szCs w:val="24"/>
          <w:u w:val="none"/>
          <w:lang w:val="en-US" w:eastAsia="zh-CN"/>
        </w:rPr>
      </w:pPr>
    </w:p>
    <w:p w14:paraId="72230ADA">
      <w:pP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不存在第四章第三节</w:t>
      </w:r>
      <w:r>
        <w:rPr>
          <w:rFonts w:hint="eastAsia" w:ascii="宋体" w:hAnsi="宋体" w:cs="宋体"/>
          <w:i w:val="0"/>
          <w:iCs w:val="0"/>
          <w:color w:val="000000"/>
          <w:sz w:val="24"/>
          <w:szCs w:val="24"/>
          <w:u w:val="none"/>
          <w:lang w:val="en-US" w:eastAsia="zh-CN"/>
        </w:rPr>
        <w:t>中</w:t>
      </w:r>
      <w:r>
        <w:rPr>
          <w:rFonts w:hint="eastAsia" w:ascii="宋体" w:hAnsi="宋体" w:eastAsia="宋体" w:cs="宋体"/>
          <w:i w:val="0"/>
          <w:iCs w:val="0"/>
          <w:color w:val="000000"/>
          <w:sz w:val="24"/>
          <w:szCs w:val="24"/>
          <w:u w:val="none"/>
          <w:lang w:val="en-US" w:eastAsia="zh-CN"/>
        </w:rPr>
        <w:t>《投标无效》的情况。</w:t>
      </w:r>
    </w:p>
    <w:p w14:paraId="27899A27">
      <w:pPr>
        <w:rPr>
          <w:rFonts w:hint="eastAsia" w:ascii="宋体" w:hAnsi="宋体" w:eastAsia="宋体" w:cs="宋体"/>
          <w:i w:val="0"/>
          <w:iCs w:val="0"/>
          <w:color w:val="000000"/>
          <w:sz w:val="24"/>
          <w:szCs w:val="24"/>
          <w:u w:val="none"/>
          <w:lang w:val="en-US" w:eastAsia="zh-CN"/>
        </w:rPr>
      </w:pPr>
    </w:p>
    <w:p w14:paraId="45D697DA">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4057B3CE">
      <w:pPr>
        <w:rPr>
          <w:rFonts w:hint="default"/>
          <w:sz w:val="24"/>
          <w:szCs w:val="32"/>
          <w:lang w:val="en-US" w:eastAsia="zh-CN"/>
        </w:rPr>
      </w:pPr>
      <w:r>
        <w:rPr>
          <w:rFonts w:hint="default"/>
          <w:sz w:val="24"/>
          <w:szCs w:val="32"/>
          <w:lang w:val="en-US" w:eastAsia="zh-CN"/>
        </w:rPr>
        <w:br w:type="page"/>
      </w:r>
    </w:p>
    <w:p w14:paraId="4BC2A3A3">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F5、投标承诺函</w:t>
      </w:r>
    </w:p>
    <w:p w14:paraId="61BCF438">
      <w:pPr>
        <w:rPr>
          <w:rFonts w:hint="eastAsia"/>
          <w:sz w:val="28"/>
          <w:szCs w:val="28"/>
        </w:rPr>
      </w:pPr>
      <w:r>
        <w:rPr>
          <w:rFonts w:hint="eastAsia"/>
          <w:sz w:val="28"/>
          <w:szCs w:val="28"/>
          <w:lang w:eastAsia="zh-CN"/>
        </w:rPr>
        <w:t>致</w:t>
      </w:r>
      <w:r>
        <w:rPr>
          <w:rFonts w:hint="eastAsia"/>
          <w:sz w:val="28"/>
          <w:szCs w:val="28"/>
          <w:u w:val="single"/>
          <w:lang w:eastAsia="zh-CN"/>
        </w:rPr>
        <w:t xml:space="preserve">           </w:t>
      </w:r>
      <w:r>
        <w:rPr>
          <w:rFonts w:hint="eastAsia"/>
          <w:sz w:val="28"/>
          <w:szCs w:val="28"/>
          <w:lang w:eastAsia="zh-CN"/>
        </w:rPr>
        <w:t xml:space="preserve"> (采购人、采购代理机构)：</w:t>
      </w:r>
    </w:p>
    <w:p w14:paraId="07C45421">
      <w:pPr>
        <w:ind w:firstLine="560" w:firstLineChars="200"/>
        <w:rPr>
          <w:rFonts w:hint="eastAsia"/>
          <w:sz w:val="28"/>
          <w:szCs w:val="28"/>
        </w:rPr>
      </w:pPr>
      <w:r>
        <w:rPr>
          <w:rFonts w:hint="eastAsia"/>
          <w:sz w:val="28"/>
          <w:szCs w:val="28"/>
          <w:highlight w:val="none"/>
          <w:u w:val="single"/>
          <w:lang w:val="en-US" w:eastAsia="zh-CN"/>
        </w:rPr>
        <w:t>我单位</w:t>
      </w:r>
      <w:r>
        <w:rPr>
          <w:rFonts w:hint="eastAsia"/>
          <w:sz w:val="28"/>
          <w:szCs w:val="28"/>
          <w:highlight w:val="none"/>
          <w:u w:val="single"/>
        </w:rPr>
        <w:t>（投标人名称）</w:t>
      </w:r>
      <w:r>
        <w:rPr>
          <w:rFonts w:hint="eastAsia"/>
          <w:sz w:val="28"/>
          <w:szCs w:val="28"/>
          <w:highlight w:val="none"/>
        </w:rPr>
        <w:t>参加你单位组织的</w:t>
      </w:r>
      <w:r>
        <w:rPr>
          <w:rFonts w:hint="eastAsia"/>
          <w:sz w:val="28"/>
          <w:szCs w:val="28"/>
          <w:highlight w:val="none"/>
          <w:lang w:eastAsia="zh-CN"/>
        </w:rPr>
        <w:t>（</w:t>
      </w:r>
      <w:r>
        <w:rPr>
          <w:rFonts w:hint="eastAsia"/>
          <w:sz w:val="28"/>
          <w:szCs w:val="28"/>
          <w:highlight w:val="none"/>
          <w:u w:val="single"/>
        </w:rPr>
        <w:t>项目名称</w:t>
      </w:r>
      <w:r>
        <w:rPr>
          <w:rFonts w:hint="eastAsia"/>
          <w:sz w:val="28"/>
          <w:szCs w:val="28"/>
          <w:highlight w:val="none"/>
          <w:lang w:eastAsia="zh-CN"/>
        </w:rPr>
        <w:t>）</w:t>
      </w:r>
      <w:r>
        <w:rPr>
          <w:rFonts w:hint="eastAsia"/>
          <w:sz w:val="28"/>
          <w:szCs w:val="28"/>
          <w:highlight w:val="none"/>
          <w:u w:val="single"/>
          <w:lang w:eastAsia="zh-CN"/>
        </w:rPr>
        <w:t>（</w:t>
      </w:r>
      <w:r>
        <w:rPr>
          <w:rFonts w:hint="eastAsia"/>
          <w:sz w:val="28"/>
          <w:szCs w:val="28"/>
          <w:highlight w:val="none"/>
          <w:u w:val="single"/>
          <w:lang w:val="en-US" w:eastAsia="zh-CN"/>
        </w:rPr>
        <w:t>如有多包，请填写到具体的包号</w:t>
      </w:r>
      <w:r>
        <w:rPr>
          <w:rFonts w:hint="eastAsia"/>
          <w:sz w:val="28"/>
          <w:szCs w:val="28"/>
          <w:highlight w:val="none"/>
          <w:u w:val="single"/>
          <w:lang w:eastAsia="zh-CN"/>
        </w:rPr>
        <w:t>）</w:t>
      </w:r>
      <w:r>
        <w:rPr>
          <w:rFonts w:hint="eastAsia"/>
          <w:sz w:val="28"/>
          <w:szCs w:val="28"/>
        </w:rPr>
        <w:t>的采购活动。我方接受招标文件及澄清、修改部分（如有）的全部条款且无任何异议，现向贵单位递交投标文件参与投标。</w:t>
      </w:r>
    </w:p>
    <w:p w14:paraId="23B48EAE">
      <w:pPr>
        <w:ind w:firstLine="560" w:firstLineChars="200"/>
        <w:rPr>
          <w:rFonts w:hint="eastAsia"/>
          <w:sz w:val="28"/>
          <w:szCs w:val="28"/>
        </w:rPr>
      </w:pPr>
      <w:r>
        <w:rPr>
          <w:rFonts w:hint="eastAsia"/>
          <w:sz w:val="28"/>
          <w:szCs w:val="28"/>
        </w:rPr>
        <w:t>一、我方已按招标文件要求递交了电子投标文件，其中所有响应内容一致、真实有效。</w:t>
      </w:r>
    </w:p>
    <w:p w14:paraId="01E48BE8">
      <w:pPr>
        <w:ind w:firstLine="560" w:firstLineChars="200"/>
        <w:rPr>
          <w:rFonts w:hint="eastAsia"/>
          <w:sz w:val="28"/>
          <w:szCs w:val="28"/>
        </w:rPr>
      </w:pPr>
      <w:r>
        <w:rPr>
          <w:rFonts w:hint="eastAsia"/>
          <w:sz w:val="28"/>
          <w:szCs w:val="28"/>
        </w:rPr>
        <w:t>二、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0B8CBF3A">
      <w:pPr>
        <w:ind w:left="279" w:leftChars="133" w:firstLine="280" w:firstLineChars="100"/>
        <w:rPr>
          <w:rFonts w:hint="eastAsia"/>
          <w:sz w:val="28"/>
          <w:szCs w:val="28"/>
        </w:rPr>
      </w:pPr>
      <w:r>
        <w:rPr>
          <w:rFonts w:hint="eastAsia"/>
          <w:sz w:val="28"/>
          <w:szCs w:val="28"/>
          <w:lang w:val="en-US" w:eastAsia="zh-CN"/>
        </w:rPr>
        <w:t>三</w:t>
      </w:r>
      <w:r>
        <w:rPr>
          <w:rFonts w:hint="eastAsia"/>
          <w:sz w:val="28"/>
          <w:szCs w:val="28"/>
        </w:rPr>
        <w:t>、本投标有效期为自招标文件规定的提交投标文件截止之日起</w:t>
      </w:r>
      <w:r>
        <w:rPr>
          <w:rFonts w:hint="eastAsia"/>
          <w:sz w:val="28"/>
          <w:szCs w:val="28"/>
          <w:highlight w:val="none"/>
          <w:lang w:eastAsia="zh-CN"/>
        </w:rPr>
        <w:t>（</w:t>
      </w:r>
      <w:r>
        <w:rPr>
          <w:rFonts w:hint="eastAsia"/>
          <w:sz w:val="28"/>
          <w:szCs w:val="28"/>
          <w:highlight w:val="none"/>
          <w:u w:val="single"/>
          <w:lang w:val="en-US" w:eastAsia="zh-CN"/>
        </w:rPr>
        <w:t xml:space="preserve">  </w:t>
      </w:r>
      <w:r>
        <w:rPr>
          <w:rFonts w:hint="eastAsia"/>
          <w:sz w:val="28"/>
          <w:szCs w:val="28"/>
          <w:highlight w:val="none"/>
          <w:lang w:eastAsia="zh-CN"/>
        </w:rPr>
        <w:t>）</w:t>
      </w:r>
      <w:r>
        <w:rPr>
          <w:rFonts w:hint="eastAsia"/>
          <w:sz w:val="28"/>
          <w:szCs w:val="28"/>
        </w:rPr>
        <w:t>个日历日。在投标有效期内我方同意遵守本投标文件中的承诺且在此期限期满之前投标文件对我方具有法律约束力。</w:t>
      </w:r>
    </w:p>
    <w:p w14:paraId="2BAFBC48">
      <w:pPr>
        <w:ind w:firstLine="560" w:firstLineChars="200"/>
        <w:rPr>
          <w:rFonts w:hint="eastAsia"/>
          <w:sz w:val="28"/>
          <w:szCs w:val="28"/>
        </w:rPr>
      </w:pPr>
      <w:r>
        <w:rPr>
          <w:rFonts w:hint="eastAsia"/>
          <w:sz w:val="28"/>
          <w:szCs w:val="28"/>
          <w:lang w:val="en-US" w:eastAsia="zh-CN"/>
        </w:rPr>
        <w:t>四</w:t>
      </w:r>
      <w:r>
        <w:rPr>
          <w:rFonts w:hint="eastAsia"/>
          <w:sz w:val="28"/>
          <w:szCs w:val="28"/>
        </w:rPr>
        <w:t>、我方承诺接受招标文件中政府采购合同条款的全部条款且无任何异议。如果我方中标，我们将按招标文件的规定，保证忠实地履行双方所签订的政府采购合同，并承担政府采购合同规定的责任和义务。</w:t>
      </w:r>
    </w:p>
    <w:p w14:paraId="763A768A">
      <w:pPr>
        <w:ind w:firstLine="560" w:firstLineChars="200"/>
        <w:rPr>
          <w:rFonts w:hint="eastAsia"/>
          <w:sz w:val="28"/>
          <w:szCs w:val="28"/>
        </w:rPr>
      </w:pPr>
      <w:r>
        <w:rPr>
          <w:rFonts w:hint="eastAsia"/>
          <w:sz w:val="28"/>
          <w:szCs w:val="28"/>
          <w:lang w:val="en-US" w:eastAsia="zh-CN"/>
        </w:rPr>
        <w:t>五</w:t>
      </w:r>
      <w:r>
        <w:rPr>
          <w:rFonts w:hint="eastAsia"/>
          <w:sz w:val="28"/>
          <w:szCs w:val="28"/>
        </w:rPr>
        <w:t>、我方承诺采购</w:t>
      </w:r>
      <w:r>
        <w:rPr>
          <w:rFonts w:hint="eastAsia"/>
          <w:sz w:val="28"/>
          <w:szCs w:val="28"/>
          <w:lang w:val="en-US" w:eastAsia="zh-CN"/>
        </w:rPr>
        <w:t>人</w:t>
      </w:r>
      <w:r>
        <w:rPr>
          <w:rFonts w:hint="eastAsia"/>
          <w:sz w:val="28"/>
          <w:szCs w:val="28"/>
        </w:rPr>
        <w:t>若需追加采购本项目招标文件所列货物及相关服务的，在不改变政府采购合同其它实质性条款的前提下，按相同或更优惠的价格保证供货和服务。</w:t>
      </w:r>
    </w:p>
    <w:p w14:paraId="3133E5FB">
      <w:pPr>
        <w:ind w:firstLine="560" w:firstLineChars="200"/>
        <w:rPr>
          <w:rFonts w:hint="eastAsia"/>
          <w:sz w:val="28"/>
          <w:szCs w:val="28"/>
        </w:rPr>
      </w:pPr>
      <w:r>
        <w:rPr>
          <w:rFonts w:hint="eastAsia"/>
          <w:sz w:val="28"/>
          <w:szCs w:val="28"/>
          <w:lang w:val="en-US" w:eastAsia="zh-CN"/>
        </w:rPr>
        <w:t>六</w:t>
      </w:r>
      <w:r>
        <w:rPr>
          <w:rFonts w:hint="eastAsia"/>
          <w:sz w:val="28"/>
          <w:szCs w:val="28"/>
        </w:rPr>
        <w:t>、我方将严格遵守《中华人民共和国政府采购法》的有关规定，若有下列情形之一的，接受你单位及政府采购监督管理部门对我方施以采购金额5%以上10%以下的违约处罚，列入不良行为记录名单，在1至3年内禁止参加政府采购活动；有违法所得的，提请政府有关行政部门没收违法所得；情节严重的，提请市场监督管理部门吊销营业执照；构成犯罪的，提请司法部门依法追究刑事责任：</w:t>
      </w:r>
    </w:p>
    <w:p w14:paraId="6CBE63F7">
      <w:pPr>
        <w:ind w:firstLine="560" w:firstLineChars="200"/>
        <w:rPr>
          <w:rFonts w:hint="eastAsia"/>
          <w:sz w:val="28"/>
          <w:szCs w:val="28"/>
        </w:rPr>
      </w:pPr>
      <w:r>
        <w:rPr>
          <w:rFonts w:hint="eastAsia"/>
          <w:sz w:val="28"/>
          <w:szCs w:val="28"/>
        </w:rPr>
        <w:t>（1）提供虚假材料谋取成交的；</w:t>
      </w:r>
    </w:p>
    <w:p w14:paraId="235A5BAF">
      <w:pPr>
        <w:ind w:firstLine="560" w:firstLineChars="200"/>
        <w:rPr>
          <w:rFonts w:hint="eastAsia"/>
          <w:sz w:val="28"/>
          <w:szCs w:val="28"/>
        </w:rPr>
      </w:pPr>
      <w:r>
        <w:rPr>
          <w:rFonts w:hint="eastAsia"/>
          <w:sz w:val="28"/>
          <w:szCs w:val="28"/>
        </w:rPr>
        <w:t>（2）向采购单位、采购代理机构行贿或者提供其它不正当利益的；</w:t>
      </w:r>
    </w:p>
    <w:p w14:paraId="240F7BEA">
      <w:pPr>
        <w:ind w:firstLine="560" w:firstLineChars="200"/>
        <w:rPr>
          <w:rFonts w:hint="eastAsia"/>
          <w:sz w:val="28"/>
          <w:szCs w:val="28"/>
        </w:rPr>
      </w:pPr>
      <w:r>
        <w:rPr>
          <w:rFonts w:hint="eastAsia"/>
          <w:sz w:val="28"/>
          <w:szCs w:val="28"/>
        </w:rPr>
        <w:t>（3）拒绝有关部门监督检查或提供虚假情况的。</w:t>
      </w:r>
    </w:p>
    <w:p w14:paraId="246CE45B">
      <w:pPr>
        <w:ind w:firstLine="560" w:firstLineChars="200"/>
        <w:rPr>
          <w:rFonts w:hint="eastAsia"/>
          <w:sz w:val="28"/>
          <w:szCs w:val="28"/>
        </w:rPr>
      </w:pPr>
      <w:r>
        <w:rPr>
          <w:rFonts w:hint="eastAsia"/>
          <w:sz w:val="28"/>
          <w:szCs w:val="28"/>
          <w:lang w:val="en-US" w:eastAsia="zh-CN"/>
        </w:rPr>
        <w:t>七</w:t>
      </w:r>
      <w:r>
        <w:rPr>
          <w:rFonts w:hint="eastAsia"/>
          <w:sz w:val="28"/>
          <w:szCs w:val="28"/>
        </w:rPr>
        <w:t>、我方已知悉投标人串通投标表现，有下列表现形式之一的，其投标无效：</w:t>
      </w:r>
    </w:p>
    <w:p w14:paraId="0E1B1642">
      <w:pPr>
        <w:ind w:firstLine="560" w:firstLineChars="200"/>
        <w:rPr>
          <w:rFonts w:hint="eastAsia"/>
          <w:sz w:val="28"/>
          <w:szCs w:val="28"/>
        </w:rPr>
      </w:pPr>
      <w:r>
        <w:rPr>
          <w:rFonts w:hint="eastAsia"/>
          <w:sz w:val="28"/>
          <w:szCs w:val="28"/>
        </w:rPr>
        <w:t>（1）不同投标人的投标文件由同一单位或者个人编制；</w:t>
      </w:r>
    </w:p>
    <w:p w14:paraId="3876C981">
      <w:pPr>
        <w:ind w:firstLine="560" w:firstLineChars="200"/>
        <w:rPr>
          <w:rFonts w:hint="eastAsia"/>
          <w:sz w:val="28"/>
          <w:szCs w:val="28"/>
        </w:rPr>
      </w:pPr>
      <w:r>
        <w:rPr>
          <w:rFonts w:hint="eastAsia"/>
          <w:sz w:val="28"/>
          <w:szCs w:val="28"/>
        </w:rPr>
        <w:t>（2）不同投标人委托同一单位或者个人办理投标事宜；</w:t>
      </w:r>
    </w:p>
    <w:p w14:paraId="7C3A4218">
      <w:pPr>
        <w:ind w:firstLine="560" w:firstLineChars="200"/>
        <w:rPr>
          <w:rFonts w:hint="eastAsia"/>
          <w:sz w:val="28"/>
          <w:szCs w:val="28"/>
        </w:rPr>
      </w:pPr>
      <w:r>
        <w:rPr>
          <w:rFonts w:hint="eastAsia"/>
          <w:sz w:val="28"/>
          <w:szCs w:val="28"/>
        </w:rPr>
        <w:t>（3）不同投标人的投标文件载明的项目管理成员或者联系人员为同一人；</w:t>
      </w:r>
    </w:p>
    <w:p w14:paraId="4BA4BA81">
      <w:pPr>
        <w:ind w:firstLine="560" w:firstLineChars="200"/>
        <w:rPr>
          <w:rFonts w:hint="eastAsia"/>
          <w:sz w:val="28"/>
          <w:szCs w:val="28"/>
        </w:rPr>
      </w:pPr>
      <w:r>
        <w:rPr>
          <w:rFonts w:hint="eastAsia"/>
          <w:sz w:val="28"/>
          <w:szCs w:val="28"/>
        </w:rPr>
        <w:t>（4）不同投标人的投标文件异常一致或者投标报价呈规律性差异；</w:t>
      </w:r>
    </w:p>
    <w:p w14:paraId="791F1E3C">
      <w:pPr>
        <w:ind w:firstLine="560" w:firstLineChars="200"/>
        <w:rPr>
          <w:rFonts w:hint="eastAsia"/>
          <w:sz w:val="28"/>
          <w:szCs w:val="28"/>
        </w:rPr>
      </w:pPr>
      <w:r>
        <w:rPr>
          <w:rFonts w:hint="eastAsia"/>
          <w:sz w:val="28"/>
          <w:szCs w:val="28"/>
        </w:rPr>
        <w:t>（5）不同投标人的投标文件相互混装；</w:t>
      </w:r>
    </w:p>
    <w:p w14:paraId="1403B16F">
      <w:pPr>
        <w:ind w:firstLine="560" w:firstLineChars="200"/>
        <w:rPr>
          <w:rFonts w:hint="eastAsia"/>
          <w:sz w:val="28"/>
          <w:szCs w:val="28"/>
        </w:rPr>
      </w:pPr>
      <w:r>
        <w:rPr>
          <w:rFonts w:hint="eastAsia"/>
          <w:sz w:val="28"/>
          <w:szCs w:val="28"/>
        </w:rPr>
        <w:t>（6）不同投标人的投标保证金从同一单位或者个人的账户转出；</w:t>
      </w:r>
    </w:p>
    <w:p w14:paraId="1EAA19E4">
      <w:pPr>
        <w:ind w:firstLine="560" w:firstLineChars="200"/>
        <w:rPr>
          <w:rFonts w:hint="eastAsia"/>
          <w:sz w:val="28"/>
          <w:szCs w:val="28"/>
        </w:rPr>
      </w:pPr>
      <w:r>
        <w:rPr>
          <w:rFonts w:hint="eastAsia"/>
          <w:sz w:val="28"/>
          <w:szCs w:val="28"/>
        </w:rPr>
        <w:t>（7）不同投标人的标书硬件特征码一致。</w:t>
      </w:r>
    </w:p>
    <w:p w14:paraId="1559D594">
      <w:pPr>
        <w:ind w:firstLine="560" w:firstLineChars="200"/>
        <w:rPr>
          <w:rFonts w:hint="eastAsia"/>
          <w:sz w:val="28"/>
          <w:szCs w:val="28"/>
        </w:rPr>
      </w:pPr>
      <w:r>
        <w:rPr>
          <w:rFonts w:hint="eastAsia"/>
          <w:sz w:val="28"/>
          <w:szCs w:val="28"/>
          <w:lang w:val="en-US" w:eastAsia="zh-CN"/>
        </w:rPr>
        <w:t>八</w:t>
      </w:r>
      <w:r>
        <w:rPr>
          <w:rFonts w:hint="eastAsia"/>
          <w:sz w:val="28"/>
          <w:szCs w:val="28"/>
        </w:rPr>
        <w:t>、我方将严格遵守《最高人民检察院公安部关于公安机关管辖的刑事案件立案追诉标准的规定(二)》中关于投标人相互串通投标报价，或者投标人与招标人串通投标将被立案追诉的规定。</w:t>
      </w:r>
    </w:p>
    <w:p w14:paraId="26DADAB1">
      <w:pPr>
        <w:ind w:firstLine="560" w:firstLineChars="200"/>
        <w:rPr>
          <w:rFonts w:hint="eastAsia"/>
          <w:sz w:val="28"/>
          <w:szCs w:val="28"/>
        </w:rPr>
      </w:pPr>
    </w:p>
    <w:p w14:paraId="3EE4FF74">
      <w:pPr>
        <w:jc w:val="right"/>
        <w:rPr>
          <w:rFonts w:hint="eastAsia"/>
          <w:sz w:val="28"/>
          <w:szCs w:val="28"/>
          <w:highlight w:val="none"/>
        </w:rPr>
      </w:pPr>
      <w:r>
        <w:rPr>
          <w:rFonts w:hint="eastAsia"/>
          <w:sz w:val="28"/>
          <w:szCs w:val="28"/>
          <w:highlight w:val="none"/>
        </w:rPr>
        <w:t>投标人名称（</w:t>
      </w:r>
      <w:r>
        <w:rPr>
          <w:rFonts w:hint="eastAsia"/>
          <w:sz w:val="28"/>
          <w:szCs w:val="28"/>
          <w:highlight w:val="none"/>
          <w:lang w:eastAsia="zh-CN"/>
        </w:rPr>
        <w:t>签章</w:t>
      </w:r>
      <w:r>
        <w:rPr>
          <w:rFonts w:hint="eastAsia"/>
          <w:sz w:val="28"/>
          <w:szCs w:val="28"/>
          <w:highlight w:val="none"/>
        </w:rPr>
        <w:t>）：</w:t>
      </w:r>
    </w:p>
    <w:p w14:paraId="160EF4D8">
      <w:pPr>
        <w:jc w:val="right"/>
        <w:rPr>
          <w:rFonts w:hint="eastAsia"/>
          <w:sz w:val="28"/>
          <w:szCs w:val="28"/>
          <w:highlight w:val="none"/>
        </w:rPr>
      </w:pPr>
      <w:r>
        <w:rPr>
          <w:rFonts w:hint="eastAsia"/>
          <w:sz w:val="28"/>
          <w:szCs w:val="28"/>
          <w:highlight w:val="none"/>
        </w:rPr>
        <w:t>日期：</w:t>
      </w:r>
    </w:p>
    <w:p w14:paraId="14F1EB47">
      <w:pPr>
        <w:jc w:val="right"/>
        <w:rPr>
          <w:rFonts w:hint="eastAsia"/>
          <w:sz w:val="28"/>
          <w:szCs w:val="28"/>
          <w:highlight w:val="none"/>
        </w:rPr>
      </w:pPr>
    </w:p>
    <w:p w14:paraId="2C1DCB9D">
      <w:pPr>
        <w:jc w:val="right"/>
        <w:rPr>
          <w:rFonts w:hint="eastAsia"/>
          <w:sz w:val="28"/>
          <w:szCs w:val="28"/>
          <w:highlight w:val="none"/>
        </w:rPr>
      </w:pPr>
    </w:p>
    <w:p w14:paraId="78DA7267">
      <w:pPr>
        <w:jc w:val="right"/>
        <w:rPr>
          <w:rFonts w:hint="eastAsia"/>
          <w:sz w:val="28"/>
          <w:szCs w:val="28"/>
          <w:highlight w:val="none"/>
        </w:rPr>
      </w:pPr>
    </w:p>
    <w:p w14:paraId="377D84BC">
      <w:pPr>
        <w:jc w:val="right"/>
        <w:rPr>
          <w:rFonts w:hint="eastAsia"/>
          <w:sz w:val="28"/>
          <w:szCs w:val="28"/>
          <w:highlight w:val="none"/>
        </w:rPr>
      </w:pPr>
    </w:p>
    <w:p w14:paraId="2F9B000E">
      <w:pPr>
        <w:jc w:val="right"/>
        <w:rPr>
          <w:rFonts w:hint="eastAsia"/>
          <w:sz w:val="28"/>
          <w:szCs w:val="28"/>
          <w:highlight w:val="none"/>
        </w:rPr>
      </w:pPr>
    </w:p>
    <w:p w14:paraId="31E585F1">
      <w:pPr>
        <w:jc w:val="right"/>
        <w:rPr>
          <w:rFonts w:hint="eastAsia"/>
          <w:sz w:val="28"/>
          <w:szCs w:val="28"/>
          <w:highlight w:val="none"/>
        </w:rPr>
      </w:pPr>
    </w:p>
    <w:p w14:paraId="23AA02AA">
      <w:pPr>
        <w:jc w:val="right"/>
        <w:rPr>
          <w:rFonts w:hint="eastAsia"/>
          <w:sz w:val="28"/>
          <w:szCs w:val="28"/>
          <w:highlight w:val="none"/>
        </w:rPr>
      </w:pPr>
    </w:p>
    <w:p w14:paraId="107EF360">
      <w:pPr>
        <w:jc w:val="right"/>
        <w:rPr>
          <w:rFonts w:hint="eastAsia"/>
          <w:sz w:val="28"/>
          <w:szCs w:val="28"/>
          <w:highlight w:val="none"/>
        </w:rPr>
      </w:pPr>
    </w:p>
    <w:p w14:paraId="73B370DE">
      <w:pPr>
        <w:jc w:val="right"/>
        <w:rPr>
          <w:rFonts w:hint="eastAsia"/>
          <w:sz w:val="28"/>
          <w:szCs w:val="28"/>
          <w:highlight w:val="none"/>
        </w:rPr>
      </w:pPr>
    </w:p>
    <w:p w14:paraId="60115672">
      <w:pPr>
        <w:jc w:val="right"/>
        <w:rPr>
          <w:rFonts w:hint="eastAsia"/>
          <w:sz w:val="28"/>
          <w:szCs w:val="28"/>
          <w:highlight w:val="none"/>
        </w:rPr>
      </w:pPr>
    </w:p>
    <w:p w14:paraId="4CB8FA26">
      <w:pPr>
        <w:jc w:val="right"/>
        <w:rPr>
          <w:rFonts w:hint="eastAsia"/>
          <w:sz w:val="28"/>
          <w:szCs w:val="28"/>
          <w:highlight w:val="none"/>
        </w:rPr>
      </w:pPr>
    </w:p>
    <w:p w14:paraId="7061DE5D">
      <w:pPr>
        <w:jc w:val="right"/>
        <w:rPr>
          <w:rFonts w:hint="eastAsia"/>
          <w:sz w:val="28"/>
          <w:szCs w:val="28"/>
          <w:highlight w:val="none"/>
        </w:rPr>
      </w:pPr>
    </w:p>
    <w:p w14:paraId="72A0486E">
      <w:pPr>
        <w:jc w:val="right"/>
        <w:rPr>
          <w:rFonts w:hint="eastAsia"/>
          <w:sz w:val="28"/>
          <w:szCs w:val="28"/>
          <w:highlight w:val="none"/>
        </w:rPr>
      </w:pPr>
    </w:p>
    <w:p w14:paraId="70F88A77">
      <w:pPr>
        <w:jc w:val="right"/>
        <w:rPr>
          <w:rFonts w:hint="eastAsia"/>
          <w:sz w:val="28"/>
          <w:szCs w:val="28"/>
          <w:highlight w:val="none"/>
        </w:rPr>
      </w:pPr>
    </w:p>
    <w:p w14:paraId="1F21DD44">
      <w:pPr>
        <w:jc w:val="right"/>
        <w:rPr>
          <w:rFonts w:hint="eastAsia"/>
          <w:sz w:val="28"/>
          <w:szCs w:val="28"/>
          <w:highlight w:val="none"/>
        </w:rPr>
      </w:pPr>
    </w:p>
    <w:p w14:paraId="76CD938D">
      <w:pPr>
        <w:jc w:val="right"/>
        <w:rPr>
          <w:rFonts w:hint="eastAsia"/>
          <w:sz w:val="28"/>
          <w:szCs w:val="28"/>
          <w:highlight w:val="none"/>
        </w:rPr>
      </w:pPr>
    </w:p>
    <w:p w14:paraId="339DBF4A">
      <w:pPr>
        <w:jc w:val="right"/>
        <w:rPr>
          <w:rFonts w:hint="eastAsia"/>
          <w:sz w:val="28"/>
          <w:szCs w:val="28"/>
          <w:highlight w:val="none"/>
        </w:rPr>
      </w:pPr>
    </w:p>
    <w:p w14:paraId="06686E42">
      <w:pPr>
        <w:jc w:val="center"/>
        <w:rPr>
          <w:rFonts w:hint="default"/>
          <w:sz w:val="24"/>
          <w:szCs w:val="32"/>
          <w:lang w:val="en-US" w:eastAsia="zh-CN"/>
        </w:rPr>
      </w:pPr>
      <w:r>
        <w:rPr>
          <w:rFonts w:hint="eastAsia"/>
          <w:b/>
          <w:bCs/>
          <w:sz w:val="36"/>
          <w:szCs w:val="44"/>
          <w:lang w:val="en-US" w:eastAsia="zh-CN"/>
        </w:rPr>
        <w:t>F6、其他情况</w:t>
      </w:r>
    </w:p>
    <w:p w14:paraId="60EC014A">
      <w:pPr>
        <w:rPr>
          <w:rFonts w:hint="eastAsia" w:ascii="宋体" w:hAnsi="宋体" w:eastAsia="宋体" w:cs="宋体"/>
          <w:i w:val="0"/>
          <w:iCs w:val="0"/>
          <w:color w:val="000000"/>
          <w:kern w:val="0"/>
          <w:sz w:val="24"/>
          <w:szCs w:val="24"/>
          <w:u w:val="none"/>
          <w:lang w:val="en-US" w:eastAsia="zh-CN" w:bidi="ar"/>
        </w:rPr>
      </w:pPr>
    </w:p>
    <w:p w14:paraId="431B5097">
      <w:pP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不符合法律、法规和招标文件其他规定的</w:t>
      </w:r>
      <w:r>
        <w:rPr>
          <w:rFonts w:hint="eastAsia" w:ascii="宋体" w:hAnsi="宋体" w:cs="宋体"/>
          <w:i w:val="0"/>
          <w:iCs w:val="0"/>
          <w:color w:val="000000"/>
          <w:kern w:val="0"/>
          <w:sz w:val="24"/>
          <w:szCs w:val="24"/>
          <w:u w:val="none"/>
          <w:lang w:val="en-US" w:eastAsia="zh-CN" w:bidi="ar"/>
        </w:rPr>
        <w:t>。</w:t>
      </w:r>
    </w:p>
    <w:p w14:paraId="758B660E">
      <w:pPr>
        <w:rPr>
          <w:rFonts w:hint="eastAsia" w:ascii="宋体" w:hAnsi="宋体" w:eastAsia="宋体" w:cs="宋体"/>
          <w:i w:val="0"/>
          <w:iCs w:val="0"/>
          <w:color w:val="000000"/>
          <w:kern w:val="0"/>
          <w:sz w:val="24"/>
          <w:szCs w:val="24"/>
          <w:u w:val="none"/>
          <w:lang w:val="en-US" w:eastAsia="zh-CN" w:bidi="ar"/>
        </w:rPr>
      </w:pPr>
    </w:p>
    <w:p w14:paraId="66E91769">
      <w:pPr>
        <w:rPr>
          <w:rFonts w:hint="eastAsia"/>
          <w:sz w:val="24"/>
          <w:szCs w:val="32"/>
          <w:lang w:val="en-US"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0B1A3BE9">
      <w:pPr>
        <w:rPr>
          <w:rFonts w:hint="eastAsia"/>
          <w:sz w:val="24"/>
          <w:szCs w:val="32"/>
          <w:lang w:val="en-US" w:eastAsia="zh-CN"/>
        </w:rPr>
      </w:pPr>
    </w:p>
    <w:p w14:paraId="01CA24C1">
      <w:pPr>
        <w:rPr>
          <w:rFonts w:hint="eastAsia"/>
          <w:sz w:val="24"/>
          <w:szCs w:val="32"/>
          <w:lang w:val="en-US" w:eastAsia="zh-CN"/>
        </w:rPr>
      </w:pPr>
    </w:p>
    <w:p w14:paraId="610D7FA5">
      <w:pPr>
        <w:rPr>
          <w:rFonts w:hint="eastAsia"/>
          <w:sz w:val="24"/>
          <w:szCs w:val="32"/>
          <w:lang w:val="en-US" w:eastAsia="zh-CN"/>
        </w:rPr>
      </w:pPr>
    </w:p>
    <w:p w14:paraId="686FFDD5">
      <w:pPr>
        <w:rPr>
          <w:rFonts w:hint="eastAsia"/>
          <w:sz w:val="24"/>
          <w:szCs w:val="32"/>
          <w:lang w:val="en-US" w:eastAsia="zh-CN"/>
        </w:rPr>
      </w:pPr>
      <w:bookmarkStart w:id="0" w:name="_GoBack"/>
      <w:bookmarkEnd w:id="0"/>
    </w:p>
    <w:p w14:paraId="330CE64F">
      <w:pPr>
        <w:rPr>
          <w:rFonts w:hint="eastAsia"/>
          <w:sz w:val="24"/>
          <w:szCs w:val="32"/>
          <w:lang w:val="en-US" w:eastAsia="zh-CN"/>
        </w:rPr>
      </w:pPr>
    </w:p>
    <w:p w14:paraId="278FD46B">
      <w:pPr>
        <w:rPr>
          <w:rFonts w:hint="eastAsia"/>
          <w:sz w:val="24"/>
          <w:szCs w:val="32"/>
          <w:lang w:val="en-US" w:eastAsia="zh-CN"/>
        </w:rPr>
      </w:pPr>
    </w:p>
    <w:p w14:paraId="32ACA336">
      <w:pPr>
        <w:rPr>
          <w:rFonts w:hint="default"/>
          <w:b/>
          <w:bCs/>
          <w:sz w:val="36"/>
          <w:szCs w:val="44"/>
          <w:lang w:val="en-US" w:eastAsia="zh-CN"/>
        </w:rPr>
      </w:pPr>
    </w:p>
    <w:p w14:paraId="7EF171A1">
      <w:pPr>
        <w:rPr>
          <w:rFonts w:hint="default"/>
          <w:lang w:val="en-US" w:eastAsia="zh-CN"/>
        </w:rPr>
      </w:pPr>
    </w:p>
    <w:p w14:paraId="36AB94B0"/>
    <w:p w14:paraId="43751478"/>
    <w:p w14:paraId="27BD3CD4"/>
    <w:p w14:paraId="1AB43066">
      <w:pPr>
        <w:rPr>
          <w:rFonts w:hint="default"/>
          <w:sz w:val="24"/>
          <w:szCs w:val="32"/>
          <w:lang w:val="en-US" w:eastAsia="zh-CN"/>
        </w:rPr>
      </w:pPr>
    </w:p>
    <w:p w14:paraId="38C2592A">
      <w:pPr>
        <w:rPr>
          <w:rFonts w:hint="default"/>
          <w:lang w:val="en-US" w:eastAsia="zh-CN"/>
        </w:rPr>
      </w:pPr>
    </w:p>
    <w:p w14:paraId="23D4FBC6">
      <w:pPr>
        <w:rPr>
          <w:rFonts w:hint="default"/>
          <w:lang w:val="en-US" w:eastAsia="zh-CN"/>
        </w:rPr>
      </w:pPr>
    </w:p>
    <w:p w14:paraId="02A1312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929E1"/>
    <w:rsid w:val="219361B3"/>
    <w:rsid w:val="31C57F71"/>
    <w:rsid w:val="36A836F9"/>
    <w:rsid w:val="36E63B49"/>
    <w:rsid w:val="3CB754E2"/>
    <w:rsid w:val="3ECF4298"/>
    <w:rsid w:val="3FEEAF71"/>
    <w:rsid w:val="54BE2232"/>
    <w:rsid w:val="55F054E2"/>
    <w:rsid w:val="6EBE2432"/>
    <w:rsid w:val="70301199"/>
    <w:rsid w:val="DAFBA089"/>
    <w:rsid w:val="FF6E36C0"/>
    <w:rsid w:val="FF7F08B2"/>
    <w:rsid w:val="FFFE5815"/>
    <w:rsid w:val="FFFFD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1"/>
    <w:qFormat/>
    <w:uiPriority w:val="0"/>
    <w:rPr>
      <w:rFonts w:ascii="Times New Roman" w:hAnsi="Times New Roman" w:eastAsia="Times New Roman" w:cs="Times New Roman"/>
      <w:sz w:val="24"/>
      <w:szCs w:val="24"/>
    </w:rPr>
  </w:style>
  <w:style w:type="paragraph" w:customStyle="1" w:styleId="5">
    <w:name w:val="正文_10"/>
    <w:qFormat/>
    <w:uiPriority w:val="0"/>
    <w:rPr>
      <w:rFonts w:ascii="Times New Roman" w:hAnsi="Times New Roman" w:eastAsia="宋体" w:cs="Times New Roman"/>
      <w:sz w:val="24"/>
      <w:szCs w:val="24"/>
      <w:lang w:val="en-US" w:eastAsia="zh-CN" w:bidi="ar-SA"/>
    </w:rPr>
  </w:style>
  <w:style w:type="paragraph" w:customStyle="1" w:styleId="6">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1718</Words>
  <Characters>1727</Characters>
  <Lines>0</Lines>
  <Paragraphs>0</Paragraphs>
  <TotalTime>175</TotalTime>
  <ScaleCrop>false</ScaleCrop>
  <LinksUpToDate>false</LinksUpToDate>
  <CharactersWithSpaces>1989</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2026-07-27T15:58:00Z</dcterms:created>
  <dc:creator>Administrator</dc:creator>
  <cp:lastModifiedBy>jyzx</cp:lastModifiedBy>
  <dcterms:modified xsi:type="dcterms:W3CDTF">2026-08-13T15:36:13Z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eyJoZGlkIjoiNWFlZjViY2FmMTBkZjQ2NDE5YWZjYTA0NjVlMWUyM2IiLCJ1c2VySWQiOiIzNjU4MjMzMjgifQ==</vt:lpwstr>
  </property>
  <property fmtid="{D5CDD505-2E9C-101B-9397-08002B2CF9AE}" pid="4" name="ICV">
    <vt:lpwstr>7C0A57933943442090E7FDE29264BC64_12</vt:lpwstr>
  </property>
</Properties>
</file>