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A20A1">
      <w:pPr>
        <w:adjustRightInd w:val="0"/>
        <w:snapToGrid w:val="0"/>
        <w:spacing w:line="360" w:lineRule="auto"/>
        <w:jc w:val="center"/>
        <w:rPr>
          <w:rFonts w:hint="default" w:ascii="宋体" w:hAnsi="宋体" w:eastAsia="宋体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auto"/>
          <w:sz w:val="32"/>
          <w:szCs w:val="32"/>
          <w:highlight w:val="none"/>
          <w:lang w:val="en-US" w:eastAsia="zh-CN"/>
        </w:rPr>
        <w:t>特定资格条件</w:t>
      </w:r>
    </w:p>
    <w:p w14:paraId="3A19DF03"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（1）所投货物若纳入医疗器械管理的，投标人须具有医疗器械生产或经营许可证（或适用的备案凭证）；（2）所投货物纳入医疗器械管理的，货物须具有有效的医疗器械注册证（或适用的备案凭证）。</w:t>
      </w:r>
    </w:p>
    <w:p w14:paraId="1FB0573C">
      <w:pPr>
        <w:rPr>
          <w:rFonts w:hint="default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-webkit-standard">
    <w:altName w:val="Cambria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505A73"/>
    <w:rsid w:val="74E14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115</Characters>
  <Lines>0</Lines>
  <Paragraphs>0</Paragraphs>
  <TotalTime>0</TotalTime>
  <ScaleCrop>false</ScaleCrop>
  <LinksUpToDate>false</LinksUpToDate>
  <CharactersWithSpaces>115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2026-07-17T06:02:00Z</dcterms:created>
  <dc:creator>12710</dc:creator>
  <cp:lastModifiedBy>dawn.</cp:lastModifiedBy>
  <dcterms:modified xsi:type="dcterms:W3CDTF">2026-08-07T06:13:20Z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eyJoZGlkIjoiMzFiMzczMzU0NGFhODk3N2MyZTQwNzk4NTlkMDY2NzIiLCJ1c2VySWQiOiI5NzM4NTQ2MTUifQ==</vt:lpwstr>
  </property>
  <property fmtid="{D5CDD505-2E9C-101B-9397-08002B2CF9AE}" pid="4" name="ICV">
    <vt:lpwstr>344FAAC8BCE841F0BBEA046FB2CF1A7E_12</vt:lpwstr>
  </property>
</Properties>
</file>