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10407">
      <w:pPr>
        <w:pStyle w:val="4"/>
        <w:spacing w:beforeLines="0" w:afterLines="0"/>
        <w:outlineLvl w:val="1"/>
        <w:rPr>
          <w:rFonts w:hint="default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24"/>
        </w:rPr>
        <w:t>投标人具备投标资格的证明文件</w:t>
      </w:r>
    </w:p>
    <w:p w14:paraId="3327D9C1">
      <w:pPr>
        <w:pStyle w:val="5"/>
        <w:spacing w:beforeLines="0" w:afterLines="0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</w:rPr>
        <w:t>中要求提供相应证明文件，包括基本资格条件的营业执照、特定资格条件的证明和其他证明等资料。</w:t>
      </w:r>
      <w:bookmarkStart w:id="0" w:name="_GoBack"/>
      <w:bookmarkEnd w:id="0"/>
    </w:p>
    <w:p w14:paraId="433F63B0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1A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  <w:style w:type="paragraph" w:customStyle="1" w:styleId="5">
    <w:name w:val="Normal_3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2026-08-04T08:25:00Z</dcterms:created>
  <dc:creator>代理</dc:creator>
  <cp:lastModifiedBy>代理</cp:lastModifiedBy>
  <dcterms:modified xsi:type="dcterms:W3CDTF">2026-08-04T08:26:16Z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4CDF3CEA2E464FB5B2F610ACBBCB65F4_11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