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F7C282">
      <w:pPr>
        <w:pStyle w:val="4"/>
        <w:spacing w:beforeLines="0" w:afterLines="0"/>
        <w:jc w:val="center"/>
        <w:rPr>
          <w:rFonts w:hint="eastAsia" w:ascii="黑体" w:hAnsi="宋体" w:eastAsia="黑体" w:cs="微软雅黑"/>
          <w:b w:val="0"/>
          <w:color w:val="548DD4"/>
          <w:kern w:val="0"/>
          <w:position w:val="-3"/>
          <w:sz w:val="28"/>
          <w:szCs w:val="28"/>
        </w:rPr>
      </w:pPr>
      <w:r>
        <w:rPr>
          <w:rFonts w:hint="eastAsia" w:ascii="黑体" w:hAnsi="宋体" w:eastAsia="黑体" w:cs="微软雅黑"/>
          <w:b w:val="0"/>
          <w:spacing w:val="-2"/>
          <w:kern w:val="0"/>
          <w:position w:val="-3"/>
          <w:sz w:val="28"/>
          <w:szCs w:val="28"/>
        </w:rPr>
        <w:t>分</w:t>
      </w:r>
      <w:r>
        <w:rPr>
          <w:rFonts w:hint="eastAsia" w:ascii="黑体" w:hAnsi="宋体" w:eastAsia="黑体" w:cs="微软雅黑"/>
          <w:b w:val="0"/>
          <w:kern w:val="0"/>
          <w:position w:val="-3"/>
          <w:sz w:val="28"/>
          <w:szCs w:val="28"/>
        </w:rPr>
        <w:t>项</w:t>
      </w:r>
      <w:r>
        <w:rPr>
          <w:rFonts w:hint="eastAsia" w:ascii="黑体" w:hAnsi="宋体" w:eastAsia="黑体" w:cs="微软雅黑"/>
          <w:b w:val="0"/>
          <w:spacing w:val="-2"/>
          <w:kern w:val="0"/>
          <w:position w:val="-3"/>
          <w:sz w:val="28"/>
          <w:szCs w:val="28"/>
        </w:rPr>
        <w:t>报</w:t>
      </w:r>
      <w:r>
        <w:rPr>
          <w:rFonts w:hint="eastAsia" w:ascii="黑体" w:hAnsi="宋体" w:eastAsia="黑体" w:cs="微软雅黑"/>
          <w:b w:val="0"/>
          <w:kern w:val="0"/>
          <w:position w:val="-3"/>
          <w:sz w:val="28"/>
          <w:szCs w:val="28"/>
        </w:rPr>
        <w:t>价明细表</w:t>
      </w:r>
    </w:p>
    <w:p w14:paraId="309540C5">
      <w:pPr>
        <w:pStyle w:val="10"/>
        <w:adjustRightInd w:val="0"/>
        <w:snapToGrid w:val="0"/>
        <w:spacing w:beforeLines="0" w:afterLines="0" w:line="360" w:lineRule="auto"/>
        <w:rPr>
          <w:rFonts w:hint="default" w:ascii="宋体" w:hAnsi="宋体" w:eastAsia="宋体"/>
          <w:sz w:val="21"/>
          <w:szCs w:val="24"/>
        </w:rPr>
      </w:pPr>
      <w:r>
        <w:rPr>
          <w:rFonts w:hint="default" w:ascii="宋体" w:hAnsi="宋体" w:eastAsia="宋体"/>
          <w:sz w:val="21"/>
          <w:szCs w:val="24"/>
        </w:rPr>
        <w:t>采购代理编号：</w:t>
      </w:r>
      <w:r>
        <w:rPr>
          <w:rFonts w:hint="default" w:ascii="宋体" w:hAnsi="宋体" w:eastAsia="宋体"/>
          <w:sz w:val="21"/>
          <w:szCs w:val="24"/>
          <w:u w:val="single"/>
        </w:rPr>
        <w:t>__    ________</w:t>
      </w:r>
      <w:r>
        <w:rPr>
          <w:rFonts w:hint="default" w:ascii="宋体" w:hAnsi="宋体" w:eastAsia="宋体"/>
          <w:sz w:val="21"/>
          <w:szCs w:val="24"/>
        </w:rPr>
        <w:t xml:space="preserve">                      项目名称：</w:t>
      </w:r>
      <w:r>
        <w:rPr>
          <w:rFonts w:hint="default" w:ascii="宋体" w:hAnsi="宋体" w:eastAsia="宋体"/>
          <w:sz w:val="21"/>
          <w:szCs w:val="24"/>
          <w:u w:val="single"/>
        </w:rPr>
        <w:t xml:space="preserve">____          </w:t>
      </w:r>
    </w:p>
    <w:tbl>
      <w:tblPr>
        <w:tblStyle w:val="8"/>
        <w:tblW w:w="500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44"/>
        <w:gridCol w:w="1071"/>
        <w:gridCol w:w="1875"/>
        <w:gridCol w:w="1735"/>
        <w:gridCol w:w="978"/>
        <w:gridCol w:w="1485"/>
        <w:gridCol w:w="976"/>
      </w:tblGrid>
      <w:tr w14:paraId="0AB4A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758" w:hRule="exact"/>
        </w:trPr>
        <w:tc>
          <w:tcPr>
            <w:tcW w:w="9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D1B2DC">
            <w:pPr>
              <w:pStyle w:val="11"/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default" w:ascii="宋体" w:hAnsi="仿宋_GB2312" w:cs="Times New Roman"/>
                <w:kern w:val="0"/>
                <w:sz w:val="21"/>
                <w:szCs w:val="21"/>
              </w:rPr>
            </w:pPr>
            <w:r>
              <w:rPr>
                <w:rFonts w:hint="default" w:ascii="宋体" w:hAnsi="仿宋_GB2312" w:cs="Times New Roman"/>
                <w:kern w:val="0"/>
                <w:sz w:val="21"/>
                <w:szCs w:val="21"/>
              </w:rPr>
              <w:t>分项项目名称</w:t>
            </w:r>
          </w:p>
        </w:tc>
        <w:tc>
          <w:tcPr>
            <w:tcW w:w="10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16982C">
            <w:pPr>
              <w:pStyle w:val="11"/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default" w:ascii="宋体" w:hAnsi="仿宋_GB2312" w:cs="Times New Roman"/>
                <w:kern w:val="0"/>
                <w:sz w:val="21"/>
                <w:szCs w:val="21"/>
              </w:rPr>
            </w:pPr>
            <w:r>
              <w:rPr>
                <w:rFonts w:hint="default" w:ascii="宋体" w:hAnsi="仿宋_GB2312" w:cs="Times New Roman"/>
                <w:kern w:val="0"/>
                <w:sz w:val="21"/>
                <w:szCs w:val="21"/>
              </w:rPr>
              <w:t>服务内容</w:t>
            </w:r>
          </w:p>
        </w:tc>
        <w:tc>
          <w:tcPr>
            <w:tcW w:w="10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E6B2AB">
            <w:pPr>
              <w:pStyle w:val="11"/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default" w:ascii="宋体" w:hAnsi="仿宋_GB2312" w:cs="Times New Roman"/>
                <w:kern w:val="0"/>
                <w:sz w:val="21"/>
                <w:szCs w:val="21"/>
              </w:rPr>
            </w:pPr>
            <w:r>
              <w:rPr>
                <w:rFonts w:hint="default" w:ascii="宋体" w:hAnsi="仿宋_GB2312" w:cs="Times New Roman"/>
                <w:kern w:val="0"/>
                <w:sz w:val="21"/>
                <w:szCs w:val="21"/>
              </w:rPr>
              <w:t>费率限价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7B5284">
            <w:pPr>
              <w:pStyle w:val="11"/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仿宋_GB2312" w:hAnsi="仿宋_GB2312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default" w:ascii="宋体" w:hAnsi="仿宋_GB2312" w:cs="Times New Roman"/>
                <w:kern w:val="0"/>
                <w:sz w:val="21"/>
                <w:szCs w:val="21"/>
              </w:rPr>
              <w:t>权重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317C78">
            <w:pPr>
              <w:pStyle w:val="11"/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宋体" w:hAnsi="仿宋_GB2312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ascii="宋体" w:hAnsi="仿宋_GB2312" w:cs="Times New Roman"/>
                <w:kern w:val="0"/>
                <w:sz w:val="21"/>
                <w:szCs w:val="21"/>
              </w:rPr>
              <w:t>投标费率</w:t>
            </w:r>
            <w:r>
              <w:rPr>
                <w:rFonts w:hint="eastAsia" w:ascii="宋体" w:hAnsi="仿宋_GB2312" w:cs="Times New Roman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仿宋_GB2312" w:cs="Times New Roman"/>
                <w:kern w:val="0"/>
                <w:sz w:val="21"/>
                <w:szCs w:val="21"/>
                <w:lang w:val="en-US" w:eastAsia="zh-CN"/>
              </w:rPr>
              <w:t>%</w:t>
            </w:r>
            <w:r>
              <w:rPr>
                <w:rFonts w:hint="eastAsia" w:ascii="宋体" w:hAnsi="仿宋_GB2312" w:cs="Times New Roman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CC5A8A">
            <w:pPr>
              <w:pStyle w:val="11"/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default" w:ascii="宋体" w:hAnsi="仿宋_GB2312" w:cs="Times New Roman"/>
                <w:kern w:val="0"/>
                <w:sz w:val="21"/>
                <w:szCs w:val="21"/>
              </w:rPr>
            </w:pPr>
            <w:r>
              <w:rPr>
                <w:rFonts w:hint="default" w:ascii="宋体" w:hAnsi="仿宋_GB2312" w:cs="Times New Roman"/>
                <w:kern w:val="0"/>
                <w:sz w:val="21"/>
                <w:szCs w:val="21"/>
              </w:rPr>
              <w:t>备注</w:t>
            </w:r>
          </w:p>
        </w:tc>
      </w:tr>
      <w:tr w14:paraId="1DF7F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682" w:hRule="exact"/>
        </w:trPr>
        <w:tc>
          <w:tcPr>
            <w:tcW w:w="3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5816C2">
            <w:pPr>
              <w:pStyle w:val="11"/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default" w:ascii="宋体" w:hAnsi="仿宋_GB2312" w:cs="Times New Roman"/>
                <w:kern w:val="0"/>
                <w:sz w:val="21"/>
                <w:szCs w:val="21"/>
              </w:rPr>
            </w:pPr>
            <w:r>
              <w:rPr>
                <w:rFonts w:hint="default" w:ascii="宋体" w:hAnsi="仿宋_GB2312" w:cs="Times New Roman"/>
                <w:kern w:val="0"/>
                <w:sz w:val="21"/>
                <w:szCs w:val="21"/>
              </w:rPr>
              <w:t>1</w:t>
            </w: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73B6B4">
            <w:pPr>
              <w:pStyle w:val="11"/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default" w:ascii="宋体" w:hAnsi="仿宋_GB2312" w:cs="Times New Roman"/>
                <w:kern w:val="0"/>
                <w:sz w:val="21"/>
                <w:szCs w:val="21"/>
              </w:rPr>
            </w:pPr>
            <w:r>
              <w:rPr>
                <w:rFonts w:hint="default" w:ascii="宋体" w:hAnsi="仿宋_GB2312" w:cs="Times New Roman"/>
                <w:kern w:val="0"/>
                <w:sz w:val="21"/>
                <w:szCs w:val="21"/>
              </w:rPr>
              <w:t>基本大伙服务费率</w:t>
            </w:r>
          </w:p>
        </w:tc>
        <w:tc>
          <w:tcPr>
            <w:tcW w:w="10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B6CE0D">
            <w:pPr>
              <w:pStyle w:val="11"/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default" w:ascii="宋体" w:hAnsi="仿宋_GB2312" w:cs="Times New Roman"/>
                <w:kern w:val="0"/>
                <w:sz w:val="21"/>
                <w:szCs w:val="21"/>
              </w:rPr>
            </w:pPr>
          </w:p>
        </w:tc>
        <w:tc>
          <w:tcPr>
            <w:tcW w:w="10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49D769">
            <w:pPr>
              <w:pStyle w:val="11"/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仿宋_GB2312" w:hAnsi="仿宋_GB2312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default" w:ascii="宋体" w:hAnsi="仿宋_GB2312" w:cs="Times New Roman"/>
                <w:kern w:val="0"/>
                <w:sz w:val="21"/>
                <w:szCs w:val="21"/>
              </w:rPr>
              <w:t>28%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670DB9">
            <w:pPr>
              <w:pStyle w:val="11"/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仿宋_GB2312" w:hAnsi="仿宋_GB2312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default" w:ascii="宋体" w:hAnsi="仿宋_GB2312" w:cs="Times New Roman"/>
                <w:kern w:val="0"/>
                <w:sz w:val="21"/>
                <w:szCs w:val="21"/>
              </w:rPr>
              <w:t>40%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447B39">
            <w:pPr>
              <w:pStyle w:val="11"/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default" w:ascii="宋体" w:hAnsi="仿宋_GB2312" w:cs="Times New Roman"/>
                <w:kern w:val="0"/>
                <w:sz w:val="21"/>
                <w:szCs w:val="21"/>
              </w:rPr>
            </w:pP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EC47F6">
            <w:pPr>
              <w:pStyle w:val="11"/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default" w:ascii="宋体" w:hAnsi="仿宋_GB2312" w:cs="Times New Roman"/>
                <w:kern w:val="0"/>
                <w:sz w:val="21"/>
                <w:szCs w:val="21"/>
              </w:rPr>
            </w:pPr>
          </w:p>
        </w:tc>
      </w:tr>
      <w:tr w14:paraId="5F08A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655" w:hRule="exact"/>
        </w:trPr>
        <w:tc>
          <w:tcPr>
            <w:tcW w:w="3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FE97EC">
            <w:pPr>
              <w:pStyle w:val="11"/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default" w:ascii="宋体" w:hAnsi="仿宋_GB2312" w:cs="Times New Roman"/>
                <w:kern w:val="0"/>
                <w:sz w:val="21"/>
                <w:szCs w:val="21"/>
              </w:rPr>
            </w:pPr>
            <w:r>
              <w:rPr>
                <w:rFonts w:hint="default" w:ascii="宋体" w:hAnsi="仿宋_GB2312" w:cs="Times New Roman"/>
                <w:kern w:val="0"/>
                <w:sz w:val="21"/>
                <w:szCs w:val="21"/>
              </w:rPr>
              <w:t>2</w:t>
            </w:r>
          </w:p>
        </w:tc>
        <w:tc>
          <w:tcPr>
            <w:tcW w:w="6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AD9151">
            <w:pPr>
              <w:pStyle w:val="11"/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default" w:ascii="宋体" w:hAnsi="仿宋_GB2312" w:cs="Times New Roman"/>
                <w:kern w:val="0"/>
                <w:sz w:val="21"/>
                <w:szCs w:val="21"/>
              </w:rPr>
            </w:pPr>
            <w:r>
              <w:rPr>
                <w:rFonts w:hint="default" w:ascii="宋体" w:hAnsi="仿宋_GB2312" w:cs="Times New Roman"/>
                <w:kern w:val="0"/>
                <w:sz w:val="21"/>
                <w:szCs w:val="21"/>
              </w:rPr>
              <w:t>特色档口服务费率</w:t>
            </w:r>
          </w:p>
        </w:tc>
        <w:tc>
          <w:tcPr>
            <w:tcW w:w="10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E0F083">
            <w:pPr>
              <w:pStyle w:val="11"/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default" w:ascii="宋体" w:hAnsi="仿宋_GB2312" w:cs="Times New Roman"/>
                <w:kern w:val="0"/>
                <w:sz w:val="21"/>
                <w:szCs w:val="21"/>
              </w:rPr>
            </w:pPr>
          </w:p>
        </w:tc>
        <w:tc>
          <w:tcPr>
            <w:tcW w:w="10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A535A3">
            <w:pPr>
              <w:pStyle w:val="11"/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仿宋_GB2312" w:hAnsi="仿宋_GB2312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default" w:ascii="宋体" w:hAnsi="仿宋_GB2312" w:cs="Times New Roman"/>
                <w:kern w:val="0"/>
                <w:sz w:val="21"/>
                <w:szCs w:val="21"/>
              </w:rPr>
              <w:t>37%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2FE3D4">
            <w:pPr>
              <w:pStyle w:val="11"/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eastAsia" w:ascii="仿宋_GB2312" w:hAnsi="仿宋_GB2312" w:eastAsia="仿宋_GB2312" w:cs="Times New Roman"/>
                <w:kern w:val="0"/>
                <w:sz w:val="21"/>
                <w:szCs w:val="21"/>
              </w:rPr>
            </w:pPr>
            <w:r>
              <w:rPr>
                <w:rFonts w:hint="default" w:ascii="宋体" w:hAnsi="仿宋_GB2312" w:cs="Times New Roman"/>
                <w:kern w:val="0"/>
                <w:sz w:val="21"/>
                <w:szCs w:val="21"/>
              </w:rPr>
              <w:t>60%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DCCEDD">
            <w:pPr>
              <w:pStyle w:val="11"/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default" w:ascii="宋体" w:hAnsi="仿宋_GB2312" w:cs="Times New Roman"/>
                <w:kern w:val="0"/>
                <w:sz w:val="21"/>
                <w:szCs w:val="21"/>
              </w:rPr>
            </w:pP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A04209">
            <w:pPr>
              <w:pStyle w:val="11"/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default" w:ascii="宋体" w:hAnsi="仿宋_GB2312" w:cs="Times New Roman"/>
                <w:kern w:val="0"/>
                <w:sz w:val="21"/>
                <w:szCs w:val="21"/>
              </w:rPr>
            </w:pPr>
          </w:p>
        </w:tc>
      </w:tr>
      <w:tr w14:paraId="0FC66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trHeight w:val="847" w:hRule="exact"/>
        </w:trPr>
        <w:tc>
          <w:tcPr>
            <w:tcW w:w="357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513BF3">
            <w:pPr>
              <w:pStyle w:val="11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jc w:val="center"/>
              <w:rPr>
                <w:rFonts w:hint="eastAsia" w:ascii="仿宋_GB2312" w:hAnsi="仿宋_GB2312" w:eastAsia="宋体"/>
                <w:kern w:val="0"/>
                <w:sz w:val="21"/>
                <w:szCs w:val="24"/>
                <w:lang w:eastAsia="zh-CN"/>
              </w:rPr>
            </w:pPr>
            <w:r>
              <w:rPr>
                <w:rFonts w:hint="default" w:ascii="宋体" w:hAnsi="仿宋_GB2312"/>
                <w:kern w:val="0"/>
                <w:sz w:val="21"/>
                <w:szCs w:val="24"/>
              </w:rPr>
              <w:t>服务费费率合计</w:t>
            </w:r>
            <w:r>
              <w:rPr>
                <w:rFonts w:hint="eastAsia" w:ascii="宋体" w:hAnsi="仿宋_GB2312"/>
                <w:kern w:val="0"/>
                <w:sz w:val="21"/>
                <w:szCs w:val="24"/>
                <w:lang w:eastAsia="zh-CN"/>
              </w:rPr>
              <w:t>（</w:t>
            </w:r>
            <w:r>
              <w:rPr>
                <w:rFonts w:hint="eastAsia" w:ascii="宋体" w:hAnsi="仿宋_GB2312"/>
                <w:kern w:val="0"/>
                <w:sz w:val="21"/>
                <w:szCs w:val="24"/>
                <w:lang w:val="en-US" w:eastAsia="zh-CN"/>
              </w:rPr>
              <w:t>%</w:t>
            </w:r>
            <w:bookmarkStart w:id="0" w:name="_GoBack"/>
            <w:bookmarkEnd w:id="0"/>
            <w:r>
              <w:rPr>
                <w:rFonts w:hint="eastAsia" w:ascii="宋体" w:hAnsi="仿宋_GB2312"/>
                <w:kern w:val="0"/>
                <w:sz w:val="21"/>
                <w:szCs w:val="24"/>
                <w:lang w:eastAsia="zh-CN"/>
              </w:rPr>
              <w:t>）</w:t>
            </w:r>
          </w:p>
        </w:tc>
        <w:tc>
          <w:tcPr>
            <w:tcW w:w="8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43AE18">
            <w:pPr>
              <w:pStyle w:val="11"/>
              <w:autoSpaceDE w:val="0"/>
              <w:autoSpaceDN w:val="0"/>
              <w:adjustRightInd w:val="0"/>
              <w:snapToGrid w:val="0"/>
              <w:spacing w:beforeLines="0" w:afterLines="0" w:line="360" w:lineRule="auto"/>
              <w:jc w:val="center"/>
              <w:rPr>
                <w:rFonts w:hint="eastAsia" w:ascii="仿宋_GB2312" w:hAnsi="仿宋_GB2312" w:eastAsia="仿宋_GB2312"/>
                <w:kern w:val="0"/>
                <w:sz w:val="21"/>
                <w:szCs w:val="24"/>
              </w:rPr>
            </w:pP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83C8E2">
            <w:pPr>
              <w:pStyle w:val="11"/>
              <w:autoSpaceDE w:val="0"/>
              <w:autoSpaceDN w:val="0"/>
              <w:adjustRightInd w:val="0"/>
              <w:snapToGrid w:val="0"/>
              <w:spacing w:beforeLines="0" w:afterLines="0"/>
              <w:jc w:val="center"/>
              <w:rPr>
                <w:rFonts w:hint="default" w:ascii="宋体" w:hAnsi="仿宋_GB2312"/>
                <w:kern w:val="0"/>
                <w:sz w:val="21"/>
                <w:szCs w:val="24"/>
              </w:rPr>
            </w:pPr>
          </w:p>
        </w:tc>
      </w:tr>
    </w:tbl>
    <w:p w14:paraId="29776017">
      <w:pPr>
        <w:pStyle w:val="10"/>
        <w:adjustRightInd w:val="0"/>
        <w:snapToGrid w:val="0"/>
        <w:spacing w:beforeLines="0" w:afterLines="0" w:line="360" w:lineRule="auto"/>
        <w:rPr>
          <w:rFonts w:hint="default" w:ascii="宋体" w:hAnsi="宋体" w:eastAsia="宋体"/>
          <w:sz w:val="21"/>
          <w:szCs w:val="24"/>
        </w:rPr>
      </w:pPr>
      <w:r>
        <w:rPr>
          <w:rFonts w:hint="default" w:ascii="宋体" w:hAnsi="宋体" w:eastAsia="宋体"/>
          <w:sz w:val="21"/>
          <w:szCs w:val="24"/>
        </w:rPr>
        <w:t>备注：</w:t>
      </w:r>
    </w:p>
    <w:p w14:paraId="41021AF2">
      <w:pPr>
        <w:pStyle w:val="10"/>
        <w:adjustRightInd w:val="0"/>
        <w:snapToGrid w:val="0"/>
        <w:spacing w:beforeLines="0" w:afterLines="0" w:line="360" w:lineRule="auto"/>
        <w:ind w:firstLine="422" w:firstLineChars="200"/>
        <w:rPr>
          <w:rFonts w:hint="default" w:ascii="宋体" w:hAnsi="宋体" w:eastAsia="宋体"/>
          <w:sz w:val="21"/>
          <w:szCs w:val="24"/>
        </w:rPr>
      </w:pPr>
      <w:r>
        <w:rPr>
          <w:rFonts w:hint="default" w:ascii="宋体" w:hAnsi="宋体" w:eastAsia="宋体"/>
          <w:b/>
          <w:sz w:val="21"/>
          <w:szCs w:val="24"/>
        </w:rPr>
        <w:t>（1）本表应对应</w:t>
      </w:r>
      <w:r>
        <w:rPr>
          <w:rFonts w:hint="default" w:ascii="宋体" w:hAnsi="宋体" w:eastAsia="宋体"/>
          <w:sz w:val="21"/>
          <w:szCs w:val="24"/>
        </w:rPr>
        <w:t>“</w:t>
      </w:r>
      <w:r>
        <w:rPr>
          <w:rFonts w:hint="default" w:ascii="宋体" w:hAnsi="宋体" w:eastAsia="宋体"/>
          <w:b/>
          <w:sz w:val="21"/>
          <w:szCs w:val="24"/>
        </w:rPr>
        <w:t>开标一览表</w:t>
      </w:r>
      <w:r>
        <w:rPr>
          <w:rFonts w:hint="default" w:ascii="宋体" w:hAnsi="宋体" w:eastAsia="宋体"/>
          <w:sz w:val="21"/>
          <w:szCs w:val="24"/>
        </w:rPr>
        <w:t>”</w:t>
      </w:r>
      <w:r>
        <w:rPr>
          <w:rFonts w:hint="default" w:ascii="宋体" w:hAnsi="宋体" w:eastAsia="宋体"/>
          <w:b/>
          <w:sz w:val="21"/>
          <w:szCs w:val="24"/>
        </w:rPr>
        <w:t>填写</w:t>
      </w:r>
      <w:r>
        <w:rPr>
          <w:rFonts w:hint="default" w:ascii="宋体" w:hAnsi="宋体" w:eastAsia="宋体"/>
          <w:sz w:val="21"/>
          <w:szCs w:val="24"/>
        </w:rPr>
        <w:t>。投标人如果不提供分项报价明细表，其</w:t>
      </w:r>
      <w:r>
        <w:rPr>
          <w:rFonts w:hint="default" w:ascii="宋体" w:hAnsi="宋体" w:eastAsia="宋体"/>
          <w:b/>
          <w:sz w:val="21"/>
          <w:szCs w:val="24"/>
        </w:rPr>
        <w:t>投标无效</w:t>
      </w:r>
      <w:r>
        <w:rPr>
          <w:rFonts w:hint="default" w:ascii="宋体" w:hAnsi="宋体" w:eastAsia="宋体"/>
          <w:sz w:val="21"/>
          <w:szCs w:val="24"/>
        </w:rPr>
        <w:t>。</w:t>
      </w:r>
    </w:p>
    <w:p w14:paraId="55D3E283">
      <w:pPr>
        <w:pStyle w:val="10"/>
        <w:adjustRightInd w:val="0"/>
        <w:snapToGrid w:val="0"/>
        <w:spacing w:beforeLines="0" w:afterLines="0" w:line="360" w:lineRule="auto"/>
        <w:ind w:firstLine="420" w:firstLineChars="200"/>
        <w:rPr>
          <w:rFonts w:hint="default" w:ascii="宋体" w:hAnsi="宋体" w:eastAsia="宋体"/>
          <w:sz w:val="21"/>
          <w:szCs w:val="24"/>
        </w:rPr>
      </w:pPr>
      <w:r>
        <w:rPr>
          <w:rFonts w:hint="default" w:ascii="宋体" w:hAnsi="宋体" w:eastAsia="宋体"/>
          <w:sz w:val="21"/>
          <w:szCs w:val="24"/>
        </w:rPr>
        <w:t>（2）不得填写“免费”或“赠与”，也不得进行“零”报价，否则</w:t>
      </w:r>
      <w:r>
        <w:rPr>
          <w:rFonts w:hint="default" w:ascii="宋体" w:hAnsi="宋体" w:eastAsia="宋体"/>
          <w:b/>
          <w:sz w:val="21"/>
          <w:szCs w:val="24"/>
        </w:rPr>
        <w:t>投标无效</w:t>
      </w:r>
      <w:r>
        <w:rPr>
          <w:rFonts w:hint="default" w:ascii="宋体" w:hAnsi="宋体" w:eastAsia="宋体"/>
          <w:sz w:val="21"/>
          <w:szCs w:val="24"/>
        </w:rPr>
        <w:t>。</w:t>
      </w:r>
    </w:p>
    <w:p w14:paraId="170795F3">
      <w:pPr>
        <w:pStyle w:val="10"/>
        <w:adjustRightInd w:val="0"/>
        <w:snapToGrid w:val="0"/>
        <w:spacing w:beforeLines="0" w:afterLines="0" w:line="360" w:lineRule="auto"/>
        <w:ind w:firstLine="420" w:firstLineChars="200"/>
        <w:rPr>
          <w:rFonts w:hint="default" w:ascii="宋体" w:hAnsi="宋体" w:eastAsia="宋体"/>
          <w:sz w:val="21"/>
          <w:szCs w:val="24"/>
        </w:rPr>
      </w:pPr>
      <w:r>
        <w:rPr>
          <w:rFonts w:hint="default" w:ascii="宋体" w:hAnsi="宋体" w:eastAsia="宋体"/>
          <w:sz w:val="21"/>
          <w:szCs w:val="24"/>
        </w:rPr>
        <w:t>（3）如果开标一览表内容与本表内容不一致的，以开标一览表内容为准。</w:t>
      </w:r>
    </w:p>
    <w:p w14:paraId="41113C37">
      <w:pPr>
        <w:pStyle w:val="10"/>
        <w:adjustRightInd w:val="0"/>
        <w:snapToGrid w:val="0"/>
        <w:spacing w:beforeLines="0" w:afterLines="0" w:line="360" w:lineRule="auto"/>
        <w:ind w:firstLine="420" w:firstLineChars="200"/>
        <w:rPr>
          <w:rFonts w:hint="default" w:ascii="宋体" w:hAnsi="宋体" w:eastAsia="宋体"/>
          <w:sz w:val="21"/>
          <w:szCs w:val="24"/>
        </w:rPr>
      </w:pPr>
      <w:r>
        <w:rPr>
          <w:rFonts w:hint="default" w:ascii="宋体" w:hAnsi="宋体" w:eastAsia="宋体"/>
          <w:sz w:val="21"/>
          <w:szCs w:val="24"/>
        </w:rPr>
        <w:t>（4）投标人在投标截止时间前修改“开标一览表”中的投标报价的，应按第二章第13.5款规定修改本表相应内容。否则，本表相应内容按投标报价修改的相同比例进行调整。</w:t>
      </w:r>
    </w:p>
    <w:p w14:paraId="51A48BB7">
      <w:pPr>
        <w:pStyle w:val="10"/>
        <w:adjustRightInd w:val="0"/>
        <w:snapToGrid w:val="0"/>
        <w:spacing w:beforeLines="0" w:afterLines="0" w:line="360" w:lineRule="auto"/>
        <w:ind w:firstLine="422" w:firstLineChars="200"/>
        <w:rPr>
          <w:rFonts w:hint="default" w:ascii="宋体" w:hAnsi="宋体" w:eastAsia="宋体" w:cs="宋体"/>
          <w:sz w:val="21"/>
          <w:szCs w:val="21"/>
        </w:rPr>
      </w:pPr>
      <w:r>
        <w:rPr>
          <w:rFonts w:hint="default" w:ascii="宋体" w:hAnsi="宋体" w:eastAsia="宋体"/>
          <w:b/>
          <w:sz w:val="21"/>
          <w:szCs w:val="24"/>
        </w:rPr>
        <w:t>（5）服务费费率合计=40%×基本大伙服务费率+60%×特色档口服务费率，如各分项费率按权重折算后合计与所投服务费报费率不一致，按分项费率进行修正。</w:t>
      </w:r>
    </w:p>
    <w:p w14:paraId="368B4720">
      <w:pPr>
        <w:pStyle w:val="10"/>
        <w:spacing w:before="50" w:beforeLines="0" w:afterLines="0" w:line="360" w:lineRule="auto"/>
        <w:rPr>
          <w:rFonts w:hint="default"/>
          <w:sz w:val="21"/>
          <w:szCs w:val="24"/>
        </w:rPr>
      </w:pPr>
      <w:r>
        <w:rPr>
          <w:rFonts w:hint="default" w:ascii="宋体" w:hAnsi="宋体" w:eastAsia="宋体" w:cs="宋体"/>
          <w:sz w:val="21"/>
          <w:szCs w:val="21"/>
        </w:rPr>
        <w:t>投标人名称（单位电子签章）：</w:t>
      </w:r>
      <w:r>
        <w:rPr>
          <w:rFonts w:hint="default" w:ascii="宋体" w:hAnsi="宋体" w:eastAsia="宋体" w:cs="仿宋_GB2312"/>
          <w:sz w:val="21"/>
          <w:szCs w:val="21"/>
          <w:u w:val="single"/>
        </w:rPr>
        <w:t xml:space="preserve">              </w:t>
      </w:r>
    </w:p>
    <w:p w14:paraId="0719BDD8">
      <w:r>
        <w:rPr>
          <w:rFonts w:hint="default" w:ascii="宋体" w:hAnsi="宋体" w:eastAsia="宋体" w:cs="宋体"/>
          <w:sz w:val="21"/>
          <w:szCs w:val="21"/>
        </w:rPr>
        <w:t>日期：</w:t>
      </w:r>
      <w:r>
        <w:rPr>
          <w:rFonts w:hint="default" w:ascii="宋体" w:hAnsi="宋体" w:eastAsia="宋体" w:cs="宋体"/>
          <w:sz w:val="21"/>
          <w:szCs w:val="21"/>
          <w:u w:val="single"/>
        </w:rPr>
        <w:t>     </w:t>
      </w:r>
      <w:r>
        <w:rPr>
          <w:rFonts w:hint="default" w:ascii="宋体" w:hAnsi="宋体" w:eastAsia="宋体" w:cs="宋体"/>
          <w:sz w:val="21"/>
          <w:szCs w:val="21"/>
        </w:rPr>
        <w:t>年</w:t>
      </w:r>
      <w:r>
        <w:rPr>
          <w:rFonts w:hint="default" w:ascii="宋体" w:hAnsi="宋体" w:eastAsia="宋体" w:cs="宋体"/>
          <w:sz w:val="21"/>
          <w:szCs w:val="21"/>
          <w:u w:val="single"/>
        </w:rPr>
        <w:t>  </w:t>
      </w:r>
      <w:r>
        <w:rPr>
          <w:rFonts w:hint="default" w:ascii="宋体" w:hAnsi="宋体" w:eastAsia="宋体" w:cs="宋体"/>
          <w:sz w:val="21"/>
          <w:szCs w:val="21"/>
        </w:rPr>
        <w:t>月</w:t>
      </w:r>
      <w:r>
        <w:rPr>
          <w:rFonts w:hint="default" w:ascii="宋体" w:hAnsi="宋体" w:eastAsia="宋体" w:cs="宋体"/>
          <w:sz w:val="21"/>
          <w:szCs w:val="21"/>
          <w:u w:val="single"/>
        </w:rPr>
        <w:t>  </w:t>
      </w:r>
      <w:r>
        <w:rPr>
          <w:rFonts w:hint="default" w:ascii="宋体" w:hAnsi="宋体" w:eastAsia="宋体" w:cs="宋体"/>
          <w:sz w:val="21"/>
          <w:szCs w:val="21"/>
        </w:rPr>
        <w:t>日</w:t>
      </w:r>
      <w:r>
        <w:rPr>
          <w:rFonts w:hint="default"/>
          <w:sz w:val="21"/>
          <w:szCs w:val="24"/>
        </w:rPr>
        <w:t></w:t>
      </w:r>
    </w:p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20387569"/>
    <w:rsid w:val="5AB75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nhideWhenUsed/>
    <w:qFormat/>
    <w:uiPriority w:val="0"/>
    <w:pPr>
      <w:widowControl w:val="0"/>
      <w:spacing w:beforeLines="0" w:afterLines="0"/>
      <w:jc w:val="both"/>
    </w:pPr>
    <w:rPr>
      <w:rFonts w:hint="default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Lines="0" w:afterLines="0" w:line="360" w:lineRule="auto"/>
      <w:outlineLvl w:val="1"/>
    </w:pPr>
    <w:rPr>
      <w:rFonts w:hint="default" w:ascii="Arial" w:hAnsi="Arial" w:eastAsia="宋体"/>
      <w:b/>
      <w:sz w:val="24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basedOn w:val="3"/>
    <w:unhideWhenUsed/>
    <w:qFormat/>
    <w:uiPriority w:val="0"/>
    <w:pPr>
      <w:spacing w:before="120" w:beforeLines="0" w:after="120" w:afterLines="0"/>
    </w:pPr>
    <w:rPr>
      <w:rFonts w:hint="default" w:ascii="Arial" w:hAnsi="Arial" w:eastAsia="宋体" w:cs="Arial"/>
      <w:sz w:val="24"/>
      <w:szCs w:val="24"/>
    </w:rPr>
  </w:style>
  <w:style w:type="paragraph" w:customStyle="1" w:styleId="3">
    <w:name w:val="Normal_1"/>
    <w:next w:val="2"/>
    <w:unhideWhenUsed/>
    <w:qFormat/>
    <w:uiPriority w:val="0"/>
    <w:pPr>
      <w:spacing w:beforeLines="0" w:afterLines="0"/>
    </w:pPr>
    <w:rPr>
      <w:rFonts w:hint="default"/>
      <w:sz w:val="24"/>
      <w:szCs w:val="24"/>
      <w:lang w:val="en-US" w:eastAsia="zh-CN" w:bidi="ar-SA"/>
    </w:rPr>
  </w:style>
  <w:style w:type="paragraph" w:styleId="5">
    <w:name w:val="Body Text First Indent 2"/>
    <w:basedOn w:val="6"/>
    <w:unhideWhenUsed/>
    <w:qFormat/>
    <w:uiPriority w:val="0"/>
    <w:pPr>
      <w:spacing w:beforeLines="0" w:after="0" w:afterLines="0"/>
      <w:ind w:left="0" w:leftChars="0" w:firstLine="420"/>
    </w:pPr>
    <w:rPr>
      <w:rFonts w:hint="default" w:ascii="Cambria Math" w:hAnsi="微软雅黑" w:eastAsia="Cambria Math"/>
      <w:sz w:val="32"/>
      <w:szCs w:val="24"/>
    </w:rPr>
  </w:style>
  <w:style w:type="paragraph" w:customStyle="1" w:styleId="6">
    <w:name w:val="正文文本缩进_0"/>
    <w:basedOn w:val="7"/>
    <w:next w:val="5"/>
    <w:unhideWhenUsed/>
    <w:qFormat/>
    <w:uiPriority w:val="0"/>
    <w:pPr>
      <w:spacing w:beforeLines="0" w:after="120" w:afterLines="0"/>
      <w:ind w:left="420" w:leftChars="200"/>
    </w:pPr>
    <w:rPr>
      <w:rFonts w:hint="default"/>
      <w:sz w:val="21"/>
      <w:szCs w:val="24"/>
    </w:rPr>
  </w:style>
  <w:style w:type="paragraph" w:customStyle="1" w:styleId="7">
    <w:name w:val="正文_2_0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/>
      <w:kern w:val="2"/>
      <w:sz w:val="21"/>
      <w:szCs w:val="24"/>
      <w:lang w:val="en-US" w:eastAsia="zh-CN" w:bidi="ar-SA"/>
    </w:rPr>
  </w:style>
  <w:style w:type="paragraph" w:customStyle="1" w:styleId="10">
    <w:name w:val="Normal_24"/>
    <w:unhideWhenUsed/>
    <w:qFormat/>
    <w:uiPriority w:val="0"/>
    <w:pPr>
      <w:widowControl w:val="0"/>
      <w:spacing w:beforeLines="0" w:afterLines="0"/>
      <w:jc w:val="both"/>
    </w:pPr>
    <w:rPr>
      <w:rFonts w:hint="default"/>
      <w:kern w:val="2"/>
      <w:sz w:val="21"/>
      <w:szCs w:val="24"/>
      <w:lang w:val="en-US" w:eastAsia="zh-CN" w:bidi="ar-SA"/>
    </w:rPr>
  </w:style>
  <w:style w:type="paragraph" w:customStyle="1" w:styleId="11">
    <w:name w:val="Normal_21_0"/>
    <w:next w:val="5"/>
    <w:unhideWhenUsed/>
    <w:qFormat/>
    <w:uiPriority w:val="0"/>
    <w:pPr>
      <w:widowControl w:val="0"/>
      <w:spacing w:beforeLines="0" w:afterLines="0"/>
      <w:jc w:val="both"/>
    </w:pPr>
    <w:rPr>
      <w:rFonts w:hint="default" w:ascii="Times New Roman" w:hAnsi="Times New Roman" w:eastAsia="宋体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2026-08-04T07:29:00Z</dcterms:created>
  <dc:creator>代理</dc:creator>
  <cp:lastModifiedBy>代理</cp:lastModifiedBy>
  <dcterms:modified xsi:type="dcterms:W3CDTF">2026-08-04T08:00:21Z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2052-12.1.0.26885</vt:lpwstr>
  </property>
  <property fmtid="{D5CDD505-2E9C-101B-9397-08002B2CF9AE}" pid="3" name="ICV">
    <vt:lpwstr>2DF98E84766C4D9D8CB549C01426F568_11</vt:lpwstr>
  </property>
  <property fmtid="{D5CDD505-2E9C-101B-9397-08002B2CF9AE}" pid="4" name="KSOTemplateDocerSaveRecord">
    <vt:lpwstr>eyJoZGlkIjoiMjczZTM4YTUxYzliNzY4YzliYThlN2M5ZjhhNzM0NmYiLCJ1c2VySWQiOiIzMTE0NTU4MjAifQ==</vt:lpwstr>
  </property>
</Properties>
</file>