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C0FF0" w14:textId="77777777" w:rsidR="00603105" w:rsidRDefault="00603105">
      <w:pPr>
        <w:rPr>
          <w:sz w:val="28"/>
          <w:szCs w:val="28"/>
        </w:rPr>
      </w:pPr>
    </w:p>
    <w:p w14:paraId="1F8E1AE9" w14:textId="77777777" w:rsidR="00603105" w:rsidRDefault="00000000">
      <w:pPr>
        <w:widowControl/>
        <w:jc w:val="left"/>
        <w:rPr>
          <w:rFonts w:ascii="宋体" w:hAnsi="宋体" w:cs="宋体" w:hint="eastAsia"/>
          <w:b/>
          <w:bCs/>
          <w:kern w:val="0"/>
          <w:sz w:val="28"/>
          <w:szCs w:val="28"/>
        </w:rPr>
      </w:pPr>
      <w:r>
        <w:rPr>
          <w:rFonts w:ascii="宋体" w:hAnsi="宋体" w:cs="宋体" w:hint="eastAsia"/>
          <w:b/>
          <w:bCs/>
          <w:kern w:val="0"/>
          <w:sz w:val="28"/>
          <w:szCs w:val="28"/>
        </w:rPr>
        <w:t>包2：融合法庭建设（派出法庭）二间</w:t>
      </w:r>
    </w:p>
    <w:tbl>
      <w:tblPr>
        <w:tblW w:w="4988" w:type="pct"/>
        <w:tblLayout w:type="fixed"/>
        <w:tblLook w:val="04A0" w:firstRow="1" w:lastRow="0" w:firstColumn="1" w:lastColumn="0" w:noHBand="0" w:noVBand="1"/>
      </w:tblPr>
      <w:tblGrid>
        <w:gridCol w:w="443"/>
        <w:gridCol w:w="1131"/>
        <w:gridCol w:w="5158"/>
        <w:gridCol w:w="405"/>
        <w:gridCol w:w="570"/>
        <w:gridCol w:w="569"/>
      </w:tblGrid>
      <w:tr w:rsidR="00603105" w14:paraId="2ADC9C0A" w14:textId="77777777">
        <w:trPr>
          <w:trHeight w:val="480"/>
        </w:trPr>
        <w:tc>
          <w:tcPr>
            <w:tcW w:w="449" w:type="dxa"/>
            <w:tcBorders>
              <w:top w:val="single" w:sz="4" w:space="0" w:color="auto"/>
              <w:left w:val="single" w:sz="4" w:space="0" w:color="auto"/>
              <w:bottom w:val="single" w:sz="4" w:space="0" w:color="auto"/>
              <w:right w:val="single" w:sz="4" w:space="0" w:color="auto"/>
            </w:tcBorders>
            <w:vAlign w:val="center"/>
          </w:tcPr>
          <w:p w14:paraId="4DBDD51C" w14:textId="77777777" w:rsidR="00603105" w:rsidRDefault="00000000">
            <w:pPr>
              <w:widowControl/>
              <w:jc w:val="center"/>
              <w:rPr>
                <w:rFonts w:ascii="宋体" w:hAnsi="宋体" w:cs="宋体" w:hint="eastAsia"/>
                <w:b/>
                <w:bCs/>
                <w:kern w:val="0"/>
                <w:szCs w:val="21"/>
              </w:rPr>
            </w:pPr>
            <w:r>
              <w:rPr>
                <w:rFonts w:ascii="宋体" w:hAnsi="宋体" w:cs="宋体"/>
                <w:b/>
                <w:bCs/>
                <w:kern w:val="0"/>
                <w:szCs w:val="21"/>
              </w:rPr>
              <w:t>序号</w:t>
            </w:r>
          </w:p>
        </w:tc>
        <w:tc>
          <w:tcPr>
            <w:tcW w:w="1161" w:type="dxa"/>
            <w:tcBorders>
              <w:top w:val="single" w:sz="4" w:space="0" w:color="auto"/>
              <w:left w:val="nil"/>
              <w:bottom w:val="single" w:sz="4" w:space="0" w:color="auto"/>
              <w:right w:val="single" w:sz="4" w:space="0" w:color="auto"/>
            </w:tcBorders>
            <w:vAlign w:val="center"/>
          </w:tcPr>
          <w:p w14:paraId="68AB86DA" w14:textId="77777777" w:rsidR="00603105" w:rsidRDefault="00000000">
            <w:pPr>
              <w:widowControl/>
              <w:jc w:val="center"/>
              <w:rPr>
                <w:rFonts w:ascii="宋体" w:hAnsi="宋体" w:cs="宋体" w:hint="eastAsia"/>
                <w:b/>
                <w:bCs/>
                <w:kern w:val="0"/>
                <w:szCs w:val="21"/>
              </w:rPr>
            </w:pPr>
            <w:r>
              <w:rPr>
                <w:rFonts w:ascii="宋体" w:hAnsi="宋体" w:cs="宋体"/>
                <w:b/>
                <w:bCs/>
                <w:kern w:val="0"/>
                <w:szCs w:val="21"/>
              </w:rPr>
              <w:t>设备名称</w:t>
            </w:r>
          </w:p>
        </w:tc>
        <w:tc>
          <w:tcPr>
            <w:tcW w:w="5320" w:type="dxa"/>
            <w:tcBorders>
              <w:top w:val="single" w:sz="4" w:space="0" w:color="auto"/>
              <w:left w:val="nil"/>
              <w:bottom w:val="single" w:sz="4" w:space="0" w:color="auto"/>
              <w:right w:val="single" w:sz="4" w:space="0" w:color="auto"/>
            </w:tcBorders>
            <w:vAlign w:val="center"/>
          </w:tcPr>
          <w:p w14:paraId="3075BE3A" w14:textId="77777777" w:rsidR="00603105" w:rsidRDefault="00000000">
            <w:pPr>
              <w:widowControl/>
              <w:jc w:val="center"/>
              <w:rPr>
                <w:rFonts w:ascii="宋体" w:hAnsi="宋体" w:cs="宋体" w:hint="eastAsia"/>
                <w:b/>
                <w:bCs/>
                <w:kern w:val="0"/>
                <w:szCs w:val="21"/>
              </w:rPr>
            </w:pPr>
            <w:r>
              <w:rPr>
                <w:rFonts w:ascii="宋体" w:hAnsi="宋体" w:cs="宋体"/>
                <w:b/>
                <w:bCs/>
                <w:kern w:val="0"/>
                <w:szCs w:val="21"/>
              </w:rPr>
              <w:t>投标参数</w:t>
            </w:r>
          </w:p>
        </w:tc>
        <w:tc>
          <w:tcPr>
            <w:tcW w:w="411" w:type="dxa"/>
            <w:tcBorders>
              <w:top w:val="single" w:sz="4" w:space="0" w:color="auto"/>
              <w:left w:val="nil"/>
              <w:bottom w:val="single" w:sz="4" w:space="0" w:color="auto"/>
              <w:right w:val="single" w:sz="4" w:space="0" w:color="auto"/>
            </w:tcBorders>
            <w:vAlign w:val="center"/>
          </w:tcPr>
          <w:p w14:paraId="1FC9FA08" w14:textId="77777777" w:rsidR="00603105" w:rsidRDefault="00000000">
            <w:pPr>
              <w:widowControl/>
              <w:jc w:val="center"/>
              <w:rPr>
                <w:rFonts w:ascii="宋体" w:hAnsi="宋体" w:cs="宋体" w:hint="eastAsia"/>
                <w:b/>
                <w:bCs/>
                <w:kern w:val="0"/>
                <w:szCs w:val="21"/>
              </w:rPr>
            </w:pPr>
            <w:r>
              <w:rPr>
                <w:rFonts w:ascii="宋体" w:hAnsi="宋体" w:cs="宋体"/>
                <w:b/>
                <w:bCs/>
                <w:kern w:val="0"/>
                <w:szCs w:val="21"/>
              </w:rPr>
              <w:t>数量</w:t>
            </w:r>
          </w:p>
        </w:tc>
        <w:tc>
          <w:tcPr>
            <w:tcW w:w="581" w:type="dxa"/>
            <w:tcBorders>
              <w:top w:val="single" w:sz="4" w:space="0" w:color="auto"/>
              <w:left w:val="nil"/>
              <w:bottom w:val="single" w:sz="4" w:space="0" w:color="auto"/>
              <w:right w:val="single" w:sz="4" w:space="0" w:color="auto"/>
            </w:tcBorders>
            <w:vAlign w:val="center"/>
          </w:tcPr>
          <w:p w14:paraId="641526D6" w14:textId="77777777" w:rsidR="00603105" w:rsidRDefault="00000000">
            <w:pPr>
              <w:widowControl/>
              <w:jc w:val="center"/>
              <w:rPr>
                <w:rFonts w:ascii="宋体" w:hAnsi="宋体" w:cs="宋体" w:hint="eastAsia"/>
                <w:b/>
                <w:bCs/>
                <w:kern w:val="0"/>
                <w:szCs w:val="21"/>
              </w:rPr>
            </w:pPr>
            <w:r>
              <w:rPr>
                <w:rFonts w:ascii="宋体" w:hAnsi="宋体" w:cs="宋体"/>
                <w:b/>
                <w:bCs/>
                <w:kern w:val="0"/>
                <w:szCs w:val="21"/>
              </w:rPr>
              <w:t>单位</w:t>
            </w:r>
          </w:p>
        </w:tc>
        <w:tc>
          <w:tcPr>
            <w:tcW w:w="580" w:type="dxa"/>
            <w:tcBorders>
              <w:top w:val="single" w:sz="4" w:space="0" w:color="auto"/>
              <w:left w:val="nil"/>
              <w:bottom w:val="single" w:sz="4" w:space="0" w:color="auto"/>
              <w:right w:val="single" w:sz="4" w:space="0" w:color="auto"/>
            </w:tcBorders>
            <w:vAlign w:val="center"/>
          </w:tcPr>
          <w:p w14:paraId="27E406CD" w14:textId="77777777" w:rsidR="00603105" w:rsidRDefault="00000000">
            <w:pPr>
              <w:widowControl/>
              <w:jc w:val="center"/>
              <w:rPr>
                <w:rFonts w:ascii="宋体" w:hAnsi="宋体" w:cs="宋体" w:hint="eastAsia"/>
                <w:b/>
                <w:bCs/>
                <w:kern w:val="0"/>
                <w:szCs w:val="21"/>
              </w:rPr>
            </w:pPr>
            <w:r>
              <w:rPr>
                <w:rFonts w:ascii="宋体" w:hAnsi="宋体" w:cs="宋体"/>
                <w:b/>
                <w:bCs/>
                <w:kern w:val="0"/>
                <w:szCs w:val="21"/>
              </w:rPr>
              <w:t>备注</w:t>
            </w:r>
          </w:p>
        </w:tc>
      </w:tr>
      <w:tr w:rsidR="00603105" w14:paraId="1991CEED" w14:textId="77777777">
        <w:trPr>
          <w:trHeight w:val="480"/>
        </w:trPr>
        <w:tc>
          <w:tcPr>
            <w:tcW w:w="8502" w:type="dxa"/>
            <w:gridSpan w:val="6"/>
            <w:tcBorders>
              <w:top w:val="single" w:sz="4" w:space="0" w:color="auto"/>
              <w:left w:val="single" w:sz="4" w:space="0" w:color="auto"/>
              <w:bottom w:val="single" w:sz="4" w:space="0" w:color="auto"/>
              <w:right w:val="single" w:sz="4" w:space="0" w:color="auto"/>
            </w:tcBorders>
            <w:vAlign w:val="center"/>
          </w:tcPr>
          <w:p w14:paraId="1734AFE5" w14:textId="77777777" w:rsidR="00603105" w:rsidRDefault="00000000">
            <w:pPr>
              <w:widowControl/>
              <w:jc w:val="left"/>
              <w:rPr>
                <w:rFonts w:ascii="宋体" w:hAnsi="宋体" w:cs="宋体" w:hint="eastAsia"/>
                <w:b/>
                <w:bCs/>
                <w:kern w:val="0"/>
                <w:szCs w:val="21"/>
              </w:rPr>
            </w:pPr>
            <w:r>
              <w:rPr>
                <w:rFonts w:ascii="宋体" w:hAnsi="宋体" w:cs="宋体"/>
                <w:b/>
                <w:bCs/>
                <w:kern w:val="0"/>
                <w:szCs w:val="21"/>
              </w:rPr>
              <w:t>一、新建民事融合法庭</w:t>
            </w:r>
          </w:p>
        </w:tc>
      </w:tr>
      <w:tr w:rsidR="00603105" w14:paraId="21D208F2"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36F969C4"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1</w:t>
            </w:r>
          </w:p>
        </w:tc>
        <w:tc>
          <w:tcPr>
            <w:tcW w:w="1161" w:type="dxa"/>
            <w:tcBorders>
              <w:top w:val="nil"/>
              <w:left w:val="single" w:sz="4" w:space="0" w:color="auto"/>
              <w:bottom w:val="single" w:sz="4" w:space="0" w:color="auto"/>
              <w:right w:val="single" w:sz="4" w:space="0" w:color="auto"/>
            </w:tcBorders>
            <w:vAlign w:val="center"/>
          </w:tcPr>
          <w:p w14:paraId="06D62153" w14:textId="77777777" w:rsidR="00603105" w:rsidRDefault="00000000">
            <w:pPr>
              <w:widowControl/>
              <w:jc w:val="left"/>
              <w:rPr>
                <w:rFonts w:ascii="宋体" w:hAnsi="宋体" w:cs="宋体" w:hint="eastAsia"/>
                <w:kern w:val="0"/>
                <w:szCs w:val="21"/>
              </w:rPr>
            </w:pPr>
            <w:r>
              <w:rPr>
                <w:rFonts w:ascii="宋体" w:hAnsi="宋体" w:cs="宋体"/>
                <w:kern w:val="0"/>
                <w:szCs w:val="21"/>
              </w:rPr>
              <w:t>融合数字法庭能力（庭审软件）</w:t>
            </w:r>
          </w:p>
        </w:tc>
        <w:tc>
          <w:tcPr>
            <w:tcW w:w="5320" w:type="dxa"/>
            <w:tcBorders>
              <w:top w:val="nil"/>
              <w:left w:val="nil"/>
              <w:bottom w:val="single" w:sz="4" w:space="0" w:color="auto"/>
              <w:right w:val="single" w:sz="4" w:space="0" w:color="auto"/>
            </w:tcBorders>
            <w:vAlign w:val="center"/>
          </w:tcPr>
          <w:p w14:paraId="778AF6E1" w14:textId="77777777" w:rsidR="00603105" w:rsidRDefault="00000000">
            <w:pPr>
              <w:widowControl/>
              <w:jc w:val="left"/>
              <w:rPr>
                <w:rFonts w:ascii="宋体" w:hAnsi="宋体" w:cs="宋体" w:hint="eastAsia"/>
                <w:kern w:val="0"/>
                <w:szCs w:val="21"/>
              </w:rPr>
            </w:pPr>
            <w:r>
              <w:rPr>
                <w:rFonts w:ascii="宋体" w:hAnsi="宋体" w:cs="宋体"/>
                <w:kern w:val="0"/>
                <w:sz w:val="24"/>
                <w:szCs w:val="24"/>
              </w:rPr>
              <w:t>支持接入湖南法院庭审管理平台，支持本地庭审、远程提讯、远程庭审等业务场景，具备案件排期、录播管理、开庭公告、电子质证、信息研判、系统运维等功能。配合庭审客户端，实现法庭管理、电子笔录、智能交互等功能。适配操作系统、数据库、中间件等国产软件。具体功能如下：</w:t>
            </w:r>
            <w:r>
              <w:rPr>
                <w:rFonts w:ascii="宋体" w:hAnsi="宋体" w:cs="宋体"/>
                <w:kern w:val="0"/>
                <w:sz w:val="24"/>
                <w:szCs w:val="24"/>
              </w:rPr>
              <w:br/>
              <w:t>法庭状态监控与提示：支持庭审服务、录像服务、主机状态等；</w:t>
            </w:r>
            <w:r>
              <w:rPr>
                <w:rFonts w:ascii="宋体" w:hAnsi="宋体" w:cs="宋体"/>
                <w:kern w:val="0"/>
                <w:sz w:val="24"/>
                <w:szCs w:val="24"/>
              </w:rPr>
              <w:br/>
              <w:t>庭审参与人管理：支持书记员在庭中查看审判组成员、诉讼参与人信息，包含在线离线状态、身份证号、手机号、庭审码和实人认证；书记员可在庭中在线添加参与人，支持庭中参与人进行实人认证、庭审设备测试；</w:t>
            </w:r>
            <w:r>
              <w:rPr>
                <w:rFonts w:ascii="宋体" w:hAnsi="宋体" w:cs="宋体"/>
                <w:kern w:val="0"/>
                <w:sz w:val="24"/>
                <w:szCs w:val="24"/>
              </w:rPr>
              <w:br/>
            </w:r>
            <w:r>
              <w:rPr>
                <w:rFonts w:ascii="宋体" w:hAnsi="宋体" w:cs="宋体" w:hint="eastAsia"/>
                <w:kern w:val="0"/>
                <w:sz w:val="24"/>
                <w:szCs w:val="24"/>
              </w:rPr>
              <w:t>庭中发起实人认证：书记员可在庭中各个环节向各方当事人发起人脸识别实人认证；</w:t>
            </w:r>
            <w:r>
              <w:rPr>
                <w:rFonts w:ascii="宋体" w:hAnsi="宋体" w:cs="宋体"/>
                <w:kern w:val="0"/>
                <w:sz w:val="24"/>
                <w:szCs w:val="24"/>
              </w:rPr>
              <w:br/>
              <w:t>开闭庭控制：书记员可通过客户端控制开庭、休庭、继续开庭和闭庭，</w:t>
            </w:r>
            <w:r>
              <w:rPr>
                <w:rFonts w:ascii="宋体" w:hAnsi="宋体" w:cs="宋体"/>
                <w:kern w:val="0"/>
                <w:sz w:val="24"/>
                <w:szCs w:val="24"/>
              </w:rPr>
              <w:br/>
              <w:t>音视频控制：书记员可辅助法官对当事人和其他参与人进行禁屏禁言和音视频隔离操作，被隔离人无法听到或看到法官与其他当事人的交流过程；</w:t>
            </w:r>
            <w:r>
              <w:rPr>
                <w:rFonts w:ascii="宋体" w:hAnsi="宋体" w:cs="宋体"/>
                <w:kern w:val="0"/>
                <w:sz w:val="24"/>
                <w:szCs w:val="24"/>
              </w:rPr>
              <w:br/>
              <w:t>全员禁言：书记员可辅助法官发起全员禁言，发起后全员无法通过线上法庭语音沟通；</w:t>
            </w:r>
            <w:r>
              <w:rPr>
                <w:rFonts w:ascii="宋体" w:hAnsi="宋体" w:cs="宋体"/>
                <w:kern w:val="0"/>
                <w:sz w:val="24"/>
                <w:szCs w:val="24"/>
              </w:rPr>
              <w:br/>
              <w:t>法庭纪律播放：书记员可在开庭前播放庭前纪律，内外网各庭审参与人同步播放；</w:t>
            </w:r>
            <w:r>
              <w:rPr>
                <w:rFonts w:ascii="宋体" w:hAnsi="宋体" w:cs="宋体"/>
                <w:kern w:val="0"/>
                <w:sz w:val="24"/>
                <w:szCs w:val="24"/>
              </w:rPr>
              <w:br/>
              <w:t>画面分角色展示：客户端按照审判团队、原告、被告分角色进行画面排序和展示，便于书记员进行音视频控制；</w:t>
            </w:r>
            <w:r>
              <w:rPr>
                <w:rFonts w:ascii="宋体" w:hAnsi="宋体" w:cs="宋体"/>
                <w:kern w:val="0"/>
                <w:sz w:val="24"/>
                <w:szCs w:val="24"/>
              </w:rPr>
              <w:br/>
              <w:t>画面清晰度自适应：庭审时系统自动进行网速及硬件性能评估，根据网速调节画质，支持普通、高清、高清+、超清、超清4K；</w:t>
            </w:r>
            <w:r>
              <w:rPr>
                <w:rFonts w:ascii="宋体" w:hAnsi="宋体" w:cs="宋体"/>
                <w:kern w:val="0"/>
                <w:sz w:val="24"/>
                <w:szCs w:val="24"/>
              </w:rPr>
              <w:br/>
            </w:r>
            <w:r>
              <w:rPr>
                <w:rFonts w:ascii="宋体" w:hAnsi="宋体" w:cs="宋体" w:hint="eastAsia"/>
                <w:kern w:val="0"/>
                <w:sz w:val="24"/>
                <w:szCs w:val="24"/>
              </w:rPr>
              <w:t>▲</w:t>
            </w:r>
            <w:r>
              <w:rPr>
                <w:rFonts w:ascii="宋体" w:hAnsi="宋体" w:cs="宋体"/>
                <w:kern w:val="0"/>
                <w:sz w:val="24"/>
                <w:szCs w:val="24"/>
              </w:rPr>
              <w:t>多人同屏：支持法庭参与人多方同时在线视频庭审，同屏最多可达20人；（需提供</w:t>
            </w:r>
            <w:r>
              <w:rPr>
                <w:rFonts w:ascii="宋体" w:hAnsi="宋体" w:cs="宋体" w:hint="eastAsia"/>
                <w:kern w:val="0"/>
                <w:sz w:val="24"/>
                <w:szCs w:val="24"/>
              </w:rPr>
              <w:t>第三方</w:t>
            </w:r>
            <w:r>
              <w:rPr>
                <w:rFonts w:ascii="宋体" w:hAnsi="宋体" w:cs="宋体"/>
                <w:kern w:val="0"/>
                <w:sz w:val="24"/>
                <w:szCs w:val="24"/>
              </w:rPr>
              <w:t>检测机构的检测报告证明</w:t>
            </w:r>
            <w:r>
              <w:rPr>
                <w:rFonts w:ascii="宋体" w:hAnsi="宋体" w:cs="宋体" w:hint="eastAsia"/>
                <w:kern w:val="0"/>
                <w:sz w:val="24"/>
                <w:szCs w:val="24"/>
              </w:rPr>
              <w:t>,</w:t>
            </w:r>
            <w:r>
              <w:rPr>
                <w:rFonts w:ascii="宋体" w:hAnsi="宋体" w:cs="宋体"/>
                <w:kern w:val="0"/>
                <w:sz w:val="24"/>
                <w:szCs w:val="24"/>
              </w:rPr>
              <w:t>报告需全国认证认可信息公共服务平台可查）</w:t>
            </w:r>
            <w:r>
              <w:rPr>
                <w:rFonts w:ascii="宋体" w:hAnsi="宋体" w:cs="宋体"/>
                <w:kern w:val="0"/>
                <w:sz w:val="24"/>
                <w:szCs w:val="24"/>
              </w:rPr>
              <w:br/>
              <w:t>控制便携性：支持远程控制看守所视频设备开关机，书记员、法官可以在法庭远程呼叫启动看守</w:t>
            </w:r>
            <w:r>
              <w:rPr>
                <w:rFonts w:ascii="宋体" w:hAnsi="宋体" w:cs="宋体"/>
                <w:kern w:val="0"/>
                <w:sz w:val="24"/>
                <w:szCs w:val="24"/>
              </w:rPr>
              <w:lastRenderedPageBreak/>
              <w:t>所设备；</w:t>
            </w:r>
            <w:r>
              <w:rPr>
                <w:rFonts w:ascii="宋体" w:hAnsi="宋体" w:cs="宋体"/>
                <w:kern w:val="0"/>
                <w:sz w:val="24"/>
                <w:szCs w:val="24"/>
              </w:rPr>
              <w:br/>
              <w:t>在线视频开庭：支持法官、书记员通过系统后台或庭审码进入虚拟法庭开庭，支持当事人／代理人通过庭审码参与庭审；</w:t>
            </w:r>
            <w:r>
              <w:rPr>
                <w:rFonts w:ascii="宋体" w:hAnsi="宋体" w:cs="宋体"/>
                <w:kern w:val="0"/>
                <w:sz w:val="24"/>
                <w:szCs w:val="24"/>
              </w:rPr>
              <w:br/>
              <w:t>图像预览：支持图像预览功能，对不同场所、多画面进行实时图像预览功能，同时预览不少于32 路图像；</w:t>
            </w:r>
            <w:r>
              <w:rPr>
                <w:rFonts w:ascii="宋体" w:hAnsi="宋体" w:cs="宋体"/>
                <w:kern w:val="0"/>
                <w:sz w:val="24"/>
                <w:szCs w:val="24"/>
              </w:rPr>
              <w:br/>
              <w:t>中英文界面切换：支持书记员客户端中英文界面灵活切换；</w:t>
            </w:r>
            <w:r>
              <w:rPr>
                <w:rFonts w:ascii="宋体" w:hAnsi="宋体" w:cs="宋体"/>
                <w:kern w:val="0"/>
                <w:sz w:val="24"/>
                <w:szCs w:val="24"/>
              </w:rPr>
              <w:br/>
              <w:t>庭审画面分屏：客户端支持对单一当事人或多当事人组合画面进行分屏，将其视频画面单独显示；</w:t>
            </w:r>
            <w:r>
              <w:rPr>
                <w:rFonts w:ascii="宋体" w:hAnsi="宋体" w:cs="宋体"/>
                <w:kern w:val="0"/>
                <w:sz w:val="24"/>
                <w:szCs w:val="24"/>
              </w:rPr>
              <w:br/>
              <w:t>桌面共享：客户端支持共享书记员庭审终端桌面，共享后当事人可实时看见法官终端屏幕，用于展示书记员庭审终端里的证据材料等电子材料；</w:t>
            </w:r>
            <w:r>
              <w:rPr>
                <w:rFonts w:ascii="宋体" w:hAnsi="宋体" w:cs="宋体"/>
                <w:kern w:val="0"/>
                <w:sz w:val="24"/>
                <w:szCs w:val="24"/>
              </w:rPr>
              <w:br/>
              <w:t>庭审卷宗分类：客户端根据庭前上传/导入的卷宗材料、庭中上传的卷宗材料进行分类，方便书记员在线查阅；</w:t>
            </w:r>
            <w:r>
              <w:rPr>
                <w:rFonts w:ascii="宋体" w:hAnsi="宋体" w:cs="宋体"/>
                <w:kern w:val="0"/>
                <w:sz w:val="24"/>
                <w:szCs w:val="24"/>
              </w:rPr>
              <w:br/>
              <w:t>电子证据上传：书记员可在庭前、庭中辅助当事人上传电子证据材料，各方庭审参与人可随时查阅上传的电子证据文件；</w:t>
            </w:r>
            <w:r>
              <w:rPr>
                <w:rFonts w:ascii="宋体" w:hAnsi="宋体" w:cs="宋体"/>
                <w:kern w:val="0"/>
                <w:sz w:val="24"/>
                <w:szCs w:val="24"/>
              </w:rPr>
              <w:br/>
              <w:t>电子证据共享：书记员可发起证据共享，发起共享证据后，各线上参与人画面同步展示为证据画面；</w:t>
            </w:r>
            <w:r>
              <w:rPr>
                <w:rFonts w:ascii="宋体" w:hAnsi="宋体" w:cs="宋体"/>
                <w:kern w:val="0"/>
                <w:sz w:val="24"/>
                <w:szCs w:val="24"/>
              </w:rPr>
              <w:br/>
              <w:t>电子证据标注：在电子证据共享的同时，法官可在线对电子证据进行圈画与标注，当事人可实时查看法官标注的证据焦点要素，实现在线同步电子质证；</w:t>
            </w:r>
            <w:r>
              <w:rPr>
                <w:rFonts w:ascii="宋体" w:hAnsi="宋体" w:cs="宋体"/>
                <w:kern w:val="0"/>
                <w:sz w:val="24"/>
                <w:szCs w:val="24"/>
              </w:rPr>
              <w:br/>
            </w:r>
            <w:r>
              <w:rPr>
                <w:rFonts w:ascii="宋体" w:hAnsi="宋体" w:cs="宋体" w:hint="eastAsia"/>
                <w:kern w:val="0"/>
                <w:sz w:val="24"/>
                <w:szCs w:val="24"/>
              </w:rPr>
              <w:t>庭审笔录在线编辑：系统支持书记员在专属笔录编辑器内在线对笔录进行编辑，支持笔录自动在线保存；</w:t>
            </w:r>
            <w:r>
              <w:rPr>
                <w:rFonts w:ascii="宋体" w:hAnsi="宋体" w:cs="宋体"/>
                <w:kern w:val="0"/>
                <w:sz w:val="24"/>
                <w:szCs w:val="24"/>
              </w:rPr>
              <w:br/>
              <w:t>庭审笔录模板：客户端支持书记员嵌入庭审笔录模板，笔录编写时可直接调用预先准备的笔录模板进行编辑；</w:t>
            </w:r>
            <w:r>
              <w:rPr>
                <w:rFonts w:ascii="宋体" w:hAnsi="宋体" w:cs="宋体"/>
                <w:kern w:val="0"/>
                <w:sz w:val="24"/>
                <w:szCs w:val="24"/>
              </w:rPr>
              <w:br/>
            </w:r>
            <w:r>
              <w:rPr>
                <w:rFonts w:ascii="宋体" w:hAnsi="宋体" w:cs="宋体" w:hint="eastAsia"/>
                <w:kern w:val="0"/>
                <w:sz w:val="24"/>
                <w:szCs w:val="24"/>
              </w:rPr>
              <w:t>▲</w:t>
            </w:r>
            <w:r>
              <w:rPr>
                <w:rFonts w:ascii="宋体" w:hAnsi="宋体" w:cs="宋体"/>
                <w:kern w:val="0"/>
                <w:sz w:val="24"/>
                <w:szCs w:val="24"/>
              </w:rPr>
              <w:t>短信送达：法官新建排期或重新完成排期后，系统自动向当事人发送排期短信，包含开庭地址、庭审码等。（需提供</w:t>
            </w:r>
            <w:r>
              <w:rPr>
                <w:rFonts w:ascii="宋体" w:hAnsi="宋体" w:cs="宋体" w:hint="eastAsia"/>
                <w:kern w:val="0"/>
                <w:sz w:val="24"/>
                <w:szCs w:val="24"/>
              </w:rPr>
              <w:t>第三方</w:t>
            </w:r>
            <w:r>
              <w:rPr>
                <w:rFonts w:ascii="宋体" w:hAnsi="宋体" w:cs="宋体"/>
                <w:kern w:val="0"/>
                <w:sz w:val="24"/>
                <w:szCs w:val="24"/>
              </w:rPr>
              <w:t>检测机构的检测报告证明</w:t>
            </w:r>
            <w:r>
              <w:rPr>
                <w:rFonts w:ascii="宋体" w:hAnsi="宋体" w:cs="宋体" w:hint="eastAsia"/>
                <w:kern w:val="0"/>
                <w:sz w:val="24"/>
                <w:szCs w:val="24"/>
              </w:rPr>
              <w:t>,</w:t>
            </w:r>
            <w:r>
              <w:rPr>
                <w:rFonts w:ascii="宋体" w:hAnsi="宋体" w:cs="宋体"/>
                <w:kern w:val="0"/>
                <w:sz w:val="24"/>
                <w:szCs w:val="24"/>
              </w:rPr>
              <w:t>报告需全国认证认可信息公共服务平台可查）</w:t>
            </w:r>
            <w:r>
              <w:rPr>
                <w:rFonts w:ascii="宋体" w:hAnsi="宋体" w:cs="宋体" w:hint="eastAsia"/>
                <w:kern w:val="0"/>
                <w:sz w:val="24"/>
                <w:szCs w:val="24"/>
              </w:rPr>
              <w:t>；</w:t>
            </w:r>
            <w:r>
              <w:rPr>
                <w:rFonts w:ascii="宋体" w:hAnsi="宋体" w:cs="宋体"/>
                <w:kern w:val="0"/>
                <w:sz w:val="24"/>
                <w:szCs w:val="24"/>
              </w:rPr>
              <w:br/>
              <w:t>笔录编辑权限切换：法官和书记员均支持笔录的编辑，必要时法官和书记员的笔录编辑权限可切换；</w:t>
            </w:r>
            <w:r>
              <w:rPr>
                <w:rFonts w:ascii="宋体" w:hAnsi="宋体" w:cs="宋体"/>
                <w:kern w:val="0"/>
                <w:sz w:val="24"/>
                <w:szCs w:val="24"/>
              </w:rPr>
              <w:br/>
            </w:r>
            <w:r>
              <w:rPr>
                <w:rFonts w:ascii="宋体" w:hAnsi="宋体" w:cs="宋体" w:hint="eastAsia"/>
                <w:kern w:val="0"/>
                <w:sz w:val="24"/>
                <w:szCs w:val="24"/>
              </w:rPr>
              <w:t>▲</w:t>
            </w:r>
            <w:r>
              <w:rPr>
                <w:rFonts w:ascii="宋体" w:hAnsi="宋体" w:cs="宋体"/>
                <w:kern w:val="0"/>
                <w:sz w:val="24"/>
                <w:szCs w:val="24"/>
              </w:rPr>
              <w:t>语音激励：系统具备独立语音激励开关，开启后，自动将对准发言人的摄像机画面切换到画面分割中的主画面窗口；（需提供</w:t>
            </w:r>
            <w:r>
              <w:rPr>
                <w:rFonts w:ascii="宋体" w:hAnsi="宋体" w:cs="宋体" w:hint="eastAsia"/>
                <w:kern w:val="0"/>
                <w:sz w:val="24"/>
                <w:szCs w:val="24"/>
              </w:rPr>
              <w:t>第三方</w:t>
            </w:r>
            <w:r>
              <w:rPr>
                <w:rFonts w:ascii="宋体" w:hAnsi="宋体" w:cs="宋体"/>
                <w:kern w:val="0"/>
                <w:sz w:val="24"/>
                <w:szCs w:val="24"/>
              </w:rPr>
              <w:t>检测机构</w:t>
            </w:r>
            <w:r>
              <w:rPr>
                <w:rFonts w:ascii="宋体" w:hAnsi="宋体" w:cs="宋体"/>
                <w:kern w:val="0"/>
                <w:sz w:val="24"/>
                <w:szCs w:val="24"/>
              </w:rPr>
              <w:lastRenderedPageBreak/>
              <w:t>的检测报告证明</w:t>
            </w:r>
            <w:r>
              <w:rPr>
                <w:rFonts w:ascii="宋体" w:hAnsi="宋体" w:cs="宋体" w:hint="eastAsia"/>
                <w:kern w:val="0"/>
                <w:sz w:val="24"/>
                <w:szCs w:val="24"/>
              </w:rPr>
              <w:t>,</w:t>
            </w:r>
            <w:r>
              <w:rPr>
                <w:rFonts w:ascii="宋体" w:hAnsi="宋体" w:cs="宋体"/>
                <w:kern w:val="0"/>
                <w:sz w:val="24"/>
                <w:szCs w:val="24"/>
              </w:rPr>
              <w:t>报告需全国认证认可信息公共服务平台可查）</w:t>
            </w:r>
            <w:r>
              <w:rPr>
                <w:rFonts w:ascii="宋体" w:hAnsi="宋体" w:cs="宋体"/>
                <w:kern w:val="0"/>
                <w:sz w:val="24"/>
                <w:szCs w:val="24"/>
              </w:rPr>
              <w:br/>
              <w:t>电子文件签名：除笔录外，客户端支持法官、书记员上传调解书等除笔录外的电子文件，并发起在线电子签名</w:t>
            </w:r>
          </w:p>
        </w:tc>
        <w:tc>
          <w:tcPr>
            <w:tcW w:w="411" w:type="dxa"/>
            <w:tcBorders>
              <w:top w:val="nil"/>
              <w:left w:val="nil"/>
              <w:bottom w:val="single" w:sz="4" w:space="0" w:color="auto"/>
              <w:right w:val="single" w:sz="4" w:space="0" w:color="auto"/>
            </w:tcBorders>
            <w:vAlign w:val="center"/>
          </w:tcPr>
          <w:p w14:paraId="5452D537" w14:textId="77777777" w:rsidR="00603105" w:rsidRDefault="00000000">
            <w:pPr>
              <w:widowControl/>
              <w:jc w:val="center"/>
              <w:rPr>
                <w:rFonts w:ascii="宋体" w:hAnsi="宋体" w:cs="宋体" w:hint="eastAsia"/>
                <w:kern w:val="0"/>
                <w:szCs w:val="21"/>
              </w:rPr>
            </w:pPr>
            <w:r>
              <w:rPr>
                <w:rFonts w:ascii="宋体" w:hAnsi="宋体" w:cs="宋体"/>
                <w:kern w:val="0"/>
                <w:szCs w:val="21"/>
              </w:rPr>
              <w:lastRenderedPageBreak/>
              <w:t>2</w:t>
            </w:r>
          </w:p>
        </w:tc>
        <w:tc>
          <w:tcPr>
            <w:tcW w:w="581" w:type="dxa"/>
            <w:tcBorders>
              <w:top w:val="nil"/>
              <w:left w:val="nil"/>
              <w:bottom w:val="single" w:sz="4" w:space="0" w:color="auto"/>
              <w:right w:val="single" w:sz="4" w:space="0" w:color="auto"/>
            </w:tcBorders>
            <w:noWrap/>
            <w:vAlign w:val="center"/>
          </w:tcPr>
          <w:p w14:paraId="42DCC1B1"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套</w:t>
            </w:r>
          </w:p>
        </w:tc>
        <w:tc>
          <w:tcPr>
            <w:tcW w:w="580" w:type="dxa"/>
            <w:tcBorders>
              <w:top w:val="nil"/>
              <w:left w:val="nil"/>
              <w:bottom w:val="single" w:sz="4" w:space="0" w:color="auto"/>
              <w:right w:val="single" w:sz="4" w:space="0" w:color="auto"/>
            </w:tcBorders>
            <w:noWrap/>
            <w:vAlign w:val="center"/>
          </w:tcPr>
          <w:p w14:paraId="48EC82C8" w14:textId="77777777" w:rsidR="00603105" w:rsidRDefault="00603105">
            <w:pPr>
              <w:widowControl/>
              <w:jc w:val="center"/>
              <w:rPr>
                <w:rFonts w:ascii="宋体" w:hAnsi="宋体" w:cs="宋体" w:hint="eastAsia"/>
                <w:kern w:val="0"/>
                <w:szCs w:val="21"/>
              </w:rPr>
            </w:pPr>
          </w:p>
        </w:tc>
      </w:tr>
      <w:tr w:rsidR="00603105" w14:paraId="74EBE669"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4C383BEE"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lastRenderedPageBreak/>
              <w:t>2</w:t>
            </w:r>
          </w:p>
        </w:tc>
        <w:tc>
          <w:tcPr>
            <w:tcW w:w="1161" w:type="dxa"/>
            <w:tcBorders>
              <w:top w:val="nil"/>
              <w:left w:val="single" w:sz="4" w:space="0" w:color="auto"/>
              <w:bottom w:val="single" w:sz="4" w:space="0" w:color="auto"/>
              <w:right w:val="single" w:sz="4" w:space="0" w:color="auto"/>
            </w:tcBorders>
            <w:vAlign w:val="center"/>
          </w:tcPr>
          <w:p w14:paraId="10467297" w14:textId="77777777" w:rsidR="00603105" w:rsidRDefault="00000000">
            <w:pPr>
              <w:widowControl/>
              <w:jc w:val="left"/>
              <w:rPr>
                <w:rFonts w:ascii="宋体" w:hAnsi="宋体" w:cs="宋体" w:hint="eastAsia"/>
                <w:kern w:val="0"/>
                <w:szCs w:val="21"/>
              </w:rPr>
            </w:pPr>
            <w:r>
              <w:rPr>
                <w:rFonts w:ascii="宋体" w:hAnsi="宋体" w:cs="宋体"/>
                <w:kern w:val="0"/>
                <w:szCs w:val="21"/>
              </w:rPr>
              <w:t>高清庭审主机</w:t>
            </w:r>
          </w:p>
        </w:tc>
        <w:tc>
          <w:tcPr>
            <w:tcW w:w="5320" w:type="dxa"/>
            <w:tcBorders>
              <w:top w:val="nil"/>
              <w:left w:val="nil"/>
              <w:bottom w:val="single" w:sz="4" w:space="0" w:color="auto"/>
              <w:right w:val="single" w:sz="4" w:space="0" w:color="auto"/>
            </w:tcBorders>
            <w:vAlign w:val="center"/>
          </w:tcPr>
          <w:p w14:paraId="73421F02" w14:textId="77777777" w:rsidR="00603105" w:rsidRDefault="00000000">
            <w:pPr>
              <w:pStyle w:val="a0"/>
              <w:rPr>
                <w:rFonts w:ascii="宋体" w:hAnsi="宋体" w:hint="eastAsia"/>
                <w:szCs w:val="21"/>
              </w:rPr>
            </w:pPr>
            <w:r>
              <w:rPr>
                <w:rFonts w:ascii="宋体" w:hAnsi="宋体" w:cs="宋体"/>
                <w:kern w:val="0"/>
                <w:sz w:val="24"/>
                <w:szCs w:val="24"/>
              </w:rPr>
              <w:t>视频输入：≥10路视频流输入，支持不少于16路互联网视频画面接入，清晰度不低于720P；支持不少于2路4K视频实时输入；</w:t>
            </w:r>
            <w:r>
              <w:rPr>
                <w:rFonts w:ascii="宋体" w:hAnsi="宋体" w:cs="宋体"/>
                <w:kern w:val="0"/>
                <w:sz w:val="24"/>
                <w:szCs w:val="24"/>
              </w:rPr>
              <w:br/>
              <w:t>视频输出：≥8路视频流输出；</w:t>
            </w:r>
            <w:r>
              <w:rPr>
                <w:rFonts w:ascii="宋体" w:hAnsi="宋体" w:cs="宋体"/>
                <w:kern w:val="0"/>
                <w:sz w:val="24"/>
                <w:szCs w:val="24"/>
              </w:rPr>
              <w:br/>
              <w:t>视频分辨率：最大分辨率≥1920×1080；</w:t>
            </w:r>
            <w:r>
              <w:rPr>
                <w:rFonts w:ascii="宋体" w:hAnsi="宋体" w:cs="宋体"/>
                <w:kern w:val="0"/>
                <w:sz w:val="24"/>
                <w:szCs w:val="24"/>
              </w:rPr>
              <w:br/>
              <w:t>画面合成：≥具备至少一张vpu卡,具备不少于8路视频源画面合成能力，混合画面或单独画面自定义输出；合成画面分辨率4K(3840×2160)，独立画面分辨率1920×1080，图像流畅，无明显卡顿；</w:t>
            </w:r>
            <w:r>
              <w:rPr>
                <w:rFonts w:ascii="宋体" w:hAnsi="宋体" w:cs="宋体"/>
                <w:kern w:val="0"/>
                <w:sz w:val="24"/>
                <w:szCs w:val="24"/>
              </w:rPr>
              <w:br/>
              <w:t>视频编码格式：H.264、H.265，支持4K分辨率的前端接入；</w:t>
            </w:r>
            <w:r>
              <w:rPr>
                <w:rFonts w:ascii="宋体" w:hAnsi="宋体" w:cs="宋体"/>
                <w:kern w:val="0"/>
                <w:sz w:val="24"/>
                <w:szCs w:val="24"/>
              </w:rPr>
              <w:br/>
              <w:t>音频输入：≥支持不少于16路网络音频输入，支持多路混音；</w:t>
            </w:r>
            <w:r>
              <w:rPr>
                <w:rFonts w:ascii="宋体" w:hAnsi="宋体" w:cs="宋体"/>
                <w:kern w:val="0"/>
                <w:sz w:val="24"/>
                <w:szCs w:val="24"/>
              </w:rPr>
              <w:br/>
              <w:t>音频输出：≥8路网络音频流输出；</w:t>
            </w:r>
            <w:r>
              <w:rPr>
                <w:rFonts w:ascii="宋体" w:hAnsi="宋体" w:cs="宋体"/>
                <w:kern w:val="0"/>
                <w:sz w:val="24"/>
                <w:szCs w:val="24"/>
              </w:rPr>
              <w:br/>
              <w:t>音频编码格式：至少支持AAC、OPUS等音频编码格式；符合FYB/T_51016-2016《音视频应用数据信息技术规范》的规定；</w:t>
            </w:r>
            <w:r>
              <w:rPr>
                <w:rFonts w:ascii="宋体" w:hAnsi="宋体" w:cs="宋体"/>
                <w:kern w:val="0"/>
                <w:sz w:val="24"/>
                <w:szCs w:val="24"/>
              </w:rPr>
              <w:br/>
              <w:t>音频处理：支持语音激励、按席位混音编组、自动反馈抑制、自动回声消除、自动噪声消除；</w:t>
            </w:r>
            <w:r>
              <w:rPr>
                <w:rFonts w:ascii="宋体" w:hAnsi="宋体" w:cs="宋体"/>
                <w:kern w:val="0"/>
                <w:sz w:val="24"/>
                <w:szCs w:val="24"/>
              </w:rPr>
              <w:br/>
              <w:t>画面分割器：支持多种模式1+5/1+7/1+9/3*3/4*4/5*5；支持根据人数自动切换布局；</w:t>
            </w:r>
            <w:r>
              <w:rPr>
                <w:rFonts w:ascii="宋体" w:hAnsi="宋体" w:cs="宋体"/>
                <w:kern w:val="0"/>
                <w:sz w:val="24"/>
                <w:szCs w:val="24"/>
              </w:rPr>
              <w:br/>
              <w:t>网络输出：混合画面或单独画面自定义输出；合成画面分辨率4K(3840×2160)，独立画面分辨率1920×1080，图像流畅，无明显卡顿；</w:t>
            </w:r>
            <w:r>
              <w:rPr>
                <w:rFonts w:ascii="宋体" w:hAnsi="宋体" w:cs="宋体"/>
                <w:kern w:val="0"/>
                <w:sz w:val="24"/>
                <w:szCs w:val="24"/>
              </w:rPr>
              <w:br/>
              <w:t>其他协议支持：可支持接入多种音视频协议，包括RTSP/RTMP/webrtc/SIP等；</w:t>
            </w:r>
            <w:r>
              <w:rPr>
                <w:rFonts w:ascii="宋体" w:hAnsi="宋体" w:cs="宋体"/>
                <w:kern w:val="0"/>
                <w:sz w:val="24"/>
                <w:szCs w:val="24"/>
              </w:rPr>
              <w:br/>
              <w:t>网络中断情况下，主机可开庭运行，进行脱机庭审录音录像、法庭控制功能操作；</w:t>
            </w:r>
            <w:r>
              <w:rPr>
                <w:rFonts w:ascii="宋体" w:hAnsi="宋体" w:cs="宋体"/>
                <w:kern w:val="0"/>
                <w:sz w:val="24"/>
                <w:szCs w:val="24"/>
              </w:rPr>
              <w:br/>
              <w:t>当录音录像过程中出现死机、断电等意外故障，设备恢复后故障前信息不丢失；</w:t>
            </w:r>
            <w:r>
              <w:rPr>
                <w:rFonts w:ascii="宋体" w:hAnsi="宋体" w:cs="宋体"/>
                <w:kern w:val="0"/>
                <w:sz w:val="24"/>
                <w:szCs w:val="24"/>
              </w:rPr>
              <w:br/>
            </w:r>
            <w:r>
              <w:rPr>
                <w:rFonts w:ascii="宋体" w:hAnsi="宋体" w:hint="eastAsia"/>
                <w:sz w:val="24"/>
                <w:szCs w:val="24"/>
              </w:rPr>
              <w:t>▲</w:t>
            </w:r>
            <w:r>
              <w:rPr>
                <w:rFonts w:ascii="宋体" w:hAnsi="宋体" w:cs="宋体"/>
                <w:kern w:val="0"/>
                <w:sz w:val="24"/>
                <w:szCs w:val="24"/>
              </w:rPr>
              <w:t>跨网庭审延迟：支持接入云端庭审平台，支持专网和互联网之间低延迟音视频交互</w:t>
            </w:r>
            <w:r>
              <w:rPr>
                <w:rFonts w:ascii="宋体" w:hAnsi="宋体" w:cs="宋体" w:hint="eastAsia"/>
                <w:kern w:val="0"/>
                <w:sz w:val="24"/>
                <w:szCs w:val="24"/>
              </w:rPr>
              <w:t>，</w:t>
            </w:r>
            <w:r>
              <w:rPr>
                <w:rFonts w:ascii="宋体" w:hAnsi="宋体" w:cs="宋体"/>
                <w:kern w:val="0"/>
                <w:sz w:val="24"/>
                <w:szCs w:val="24"/>
              </w:rPr>
              <w:t>法庭专网设备与当事人终端之间，音视频通话延迟低于200ms；</w:t>
            </w:r>
            <w:r>
              <w:rPr>
                <w:rFonts w:ascii="宋体" w:hAnsi="宋体" w:hint="eastAsia"/>
                <w:sz w:val="24"/>
                <w:szCs w:val="24"/>
              </w:rPr>
              <w:t>（需提供第三方检测机构的检测报告证明并加盖投标人公章）；</w:t>
            </w:r>
            <w:r>
              <w:rPr>
                <w:rFonts w:ascii="宋体" w:hAnsi="宋体" w:cs="宋体"/>
                <w:kern w:val="0"/>
                <w:sz w:val="24"/>
                <w:szCs w:val="24"/>
              </w:rPr>
              <w:br/>
              <w:t>电话外呼：支持跨网庭审中电话外呼，可以呼叫当事人或者第三方接入；</w:t>
            </w:r>
            <w:r>
              <w:rPr>
                <w:rFonts w:ascii="宋体" w:hAnsi="宋体" w:cs="宋体"/>
                <w:kern w:val="0"/>
                <w:sz w:val="24"/>
                <w:szCs w:val="24"/>
              </w:rPr>
              <w:br/>
            </w:r>
            <w:r>
              <w:rPr>
                <w:rFonts w:ascii="宋体" w:hAnsi="宋体" w:hint="eastAsia"/>
                <w:sz w:val="24"/>
                <w:szCs w:val="24"/>
              </w:rPr>
              <w:lastRenderedPageBreak/>
              <w:t>▲</w:t>
            </w:r>
            <w:r>
              <w:rPr>
                <w:rFonts w:ascii="宋体" w:hAnsi="宋体" w:cs="宋体"/>
                <w:kern w:val="0"/>
                <w:sz w:val="24"/>
                <w:szCs w:val="24"/>
              </w:rPr>
              <w:t>在线升级：支持OTA自动升级，设备支持一键更新；</w:t>
            </w:r>
            <w:r>
              <w:rPr>
                <w:rFonts w:ascii="宋体" w:hAnsi="宋体" w:hint="eastAsia"/>
                <w:sz w:val="24"/>
                <w:szCs w:val="24"/>
              </w:rPr>
              <w:t>（需提供第三方检测机构的检测报告证明并加盖投标人公章）；</w:t>
            </w:r>
            <w:r>
              <w:rPr>
                <w:rFonts w:ascii="宋体" w:hAnsi="宋体" w:cs="宋体"/>
                <w:kern w:val="0"/>
                <w:sz w:val="24"/>
                <w:szCs w:val="24"/>
              </w:rPr>
              <w:br/>
            </w:r>
            <w:r>
              <w:rPr>
                <w:rFonts w:ascii="宋体" w:hAnsi="宋体" w:hint="eastAsia"/>
                <w:sz w:val="24"/>
                <w:szCs w:val="24"/>
              </w:rPr>
              <w:t>▲</w:t>
            </w:r>
            <w:r>
              <w:rPr>
                <w:rFonts w:ascii="宋体" w:hAnsi="宋体" w:cs="宋体"/>
                <w:kern w:val="0"/>
                <w:sz w:val="24"/>
                <w:szCs w:val="24"/>
              </w:rPr>
              <w:t>TTS功能：支持TTS语音合成技术，对中英文文本分析，合成自然语音流；</w:t>
            </w:r>
            <w:r>
              <w:rPr>
                <w:rFonts w:ascii="宋体" w:hAnsi="宋体" w:hint="eastAsia"/>
                <w:sz w:val="24"/>
                <w:szCs w:val="24"/>
              </w:rPr>
              <w:t>（需提供同时具有第三方检测机构的检测报告证明并加盖投标人公章）；</w:t>
            </w:r>
            <w:r>
              <w:rPr>
                <w:rFonts w:ascii="宋体" w:hAnsi="宋体" w:cs="宋体"/>
                <w:kern w:val="0"/>
                <w:sz w:val="24"/>
                <w:szCs w:val="24"/>
              </w:rPr>
              <w:br/>
              <w:t>网络抗丢包：支持在30%网络丢包情况下，庭审音视频清晰流畅；50%网络丢包情况下，庭审音视频清晰连贯；</w:t>
            </w:r>
            <w:r>
              <w:rPr>
                <w:rFonts w:ascii="宋体" w:hAnsi="宋体" w:cs="宋体"/>
                <w:kern w:val="0"/>
                <w:sz w:val="24"/>
                <w:szCs w:val="24"/>
              </w:rPr>
              <w:br/>
              <w:t>低带宽性能：支持512kbit/s，实现1080P30fps 传输；</w:t>
            </w:r>
            <w:r>
              <w:rPr>
                <w:rFonts w:ascii="宋体" w:hAnsi="宋体" w:cs="宋体"/>
                <w:kern w:val="0"/>
                <w:sz w:val="24"/>
                <w:szCs w:val="24"/>
              </w:rPr>
              <w:br/>
              <w:t>丢包重传：支持智能丢包重发，Q0S机制，确保弱网环境下音视频流畅</w:t>
            </w:r>
          </w:p>
        </w:tc>
        <w:tc>
          <w:tcPr>
            <w:tcW w:w="411" w:type="dxa"/>
            <w:tcBorders>
              <w:top w:val="nil"/>
              <w:left w:val="nil"/>
              <w:bottom w:val="single" w:sz="4" w:space="0" w:color="auto"/>
              <w:right w:val="single" w:sz="4" w:space="0" w:color="auto"/>
            </w:tcBorders>
            <w:vAlign w:val="center"/>
          </w:tcPr>
          <w:p w14:paraId="7108DC21"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lastRenderedPageBreak/>
              <w:t>2</w:t>
            </w:r>
          </w:p>
        </w:tc>
        <w:tc>
          <w:tcPr>
            <w:tcW w:w="581" w:type="dxa"/>
            <w:tcBorders>
              <w:top w:val="nil"/>
              <w:left w:val="nil"/>
              <w:bottom w:val="single" w:sz="4" w:space="0" w:color="auto"/>
              <w:right w:val="single" w:sz="4" w:space="0" w:color="auto"/>
            </w:tcBorders>
            <w:noWrap/>
            <w:vAlign w:val="center"/>
          </w:tcPr>
          <w:p w14:paraId="6EB1E11B"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套</w:t>
            </w:r>
          </w:p>
        </w:tc>
        <w:tc>
          <w:tcPr>
            <w:tcW w:w="580" w:type="dxa"/>
            <w:tcBorders>
              <w:top w:val="nil"/>
              <w:left w:val="nil"/>
              <w:bottom w:val="single" w:sz="4" w:space="0" w:color="auto"/>
              <w:right w:val="single" w:sz="4" w:space="0" w:color="auto"/>
            </w:tcBorders>
            <w:noWrap/>
            <w:vAlign w:val="center"/>
          </w:tcPr>
          <w:p w14:paraId="798FCD02" w14:textId="77777777" w:rsidR="00603105" w:rsidRDefault="00603105">
            <w:pPr>
              <w:widowControl/>
              <w:jc w:val="center"/>
              <w:rPr>
                <w:rFonts w:ascii="宋体" w:hAnsi="宋体" w:cs="宋体" w:hint="eastAsia"/>
                <w:kern w:val="0"/>
                <w:szCs w:val="21"/>
              </w:rPr>
            </w:pPr>
          </w:p>
        </w:tc>
      </w:tr>
      <w:tr w:rsidR="00603105" w14:paraId="0EC2DD65"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04168AA4"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3</w:t>
            </w:r>
          </w:p>
        </w:tc>
        <w:tc>
          <w:tcPr>
            <w:tcW w:w="1161" w:type="dxa"/>
            <w:tcBorders>
              <w:top w:val="nil"/>
              <w:left w:val="single" w:sz="4" w:space="0" w:color="auto"/>
              <w:bottom w:val="single" w:sz="4" w:space="0" w:color="auto"/>
              <w:right w:val="single" w:sz="4" w:space="0" w:color="auto"/>
            </w:tcBorders>
            <w:vAlign w:val="center"/>
          </w:tcPr>
          <w:p w14:paraId="4104B1CC" w14:textId="77777777" w:rsidR="00603105" w:rsidRDefault="00000000">
            <w:pPr>
              <w:widowControl/>
              <w:rPr>
                <w:rFonts w:ascii="宋体" w:hAnsi="宋体" w:cs="宋体" w:hint="eastAsia"/>
                <w:kern w:val="0"/>
                <w:szCs w:val="21"/>
              </w:rPr>
            </w:pPr>
            <w:r>
              <w:rPr>
                <w:rFonts w:ascii="宋体" w:hAnsi="宋体" w:cs="宋体" w:hint="eastAsia"/>
                <w:kern w:val="0"/>
                <w:szCs w:val="21"/>
              </w:rPr>
              <w:t>数字音频矩阵</w:t>
            </w:r>
            <w:r>
              <w:rPr>
                <w:rFonts w:ascii="宋体" w:hAnsi="宋体" w:cs="宋体"/>
                <w:kern w:val="0"/>
                <w:szCs w:val="21"/>
              </w:rPr>
              <w:t>（网络音频处理器）</w:t>
            </w:r>
          </w:p>
        </w:tc>
        <w:tc>
          <w:tcPr>
            <w:tcW w:w="5320" w:type="dxa"/>
            <w:tcBorders>
              <w:top w:val="nil"/>
              <w:left w:val="nil"/>
              <w:bottom w:val="single" w:sz="4" w:space="0" w:color="auto"/>
              <w:right w:val="single" w:sz="4" w:space="0" w:color="auto"/>
            </w:tcBorders>
            <w:vAlign w:val="center"/>
          </w:tcPr>
          <w:p w14:paraId="4CFD5419"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处理器：采用ADI 架构，不低于40bit DSP浮点运算引擎，提供自由配制软件架构；</w:t>
            </w:r>
          </w:p>
          <w:p w14:paraId="1DE9C794"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音频输入：平衡式话筒/线路输入，支持≥8路/12路/16路</w:t>
            </w:r>
          </w:p>
          <w:p w14:paraId="2BC66CC5"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网络输入：网络麦克风输入，支持≥8路/12路/16路</w:t>
            </w:r>
          </w:p>
          <w:p w14:paraId="50DD972B"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音频输出：平衡式线路输出，采用凤凰插接口，支持≥8路/12路/16路</w:t>
            </w:r>
          </w:p>
          <w:p w14:paraId="7D1B5572"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网络输出：网络音频输出，采用RJ45网络接口，支持≥8路/12路/16路</w:t>
            </w:r>
          </w:p>
          <w:p w14:paraId="651D9080"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输入增益：输入增益3dB步长，不少于16个档位；</w:t>
            </w:r>
          </w:p>
          <w:p w14:paraId="15D4198B"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音频处理：具备噪声抑制、回声消除、自动增益、反馈抑制等处理模块</w:t>
            </w:r>
          </w:p>
          <w:p w14:paraId="4677C4D3"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DSP采样率/量化位数：≥48KHz/24bit；</w:t>
            </w:r>
          </w:p>
          <w:p w14:paraId="59886FAF"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PCM采样率/量化位数：≥16KHz/16bit</w:t>
            </w:r>
          </w:p>
          <w:p w14:paraId="10235F4A"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输入通道：12段PEQ，提供五种滤波器类型选择；</w:t>
            </w:r>
          </w:p>
          <w:p w14:paraId="67FABDD2"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具有自适应回声消除(AEC)、噪声抑制(ANS)功能；</w:t>
            </w:r>
          </w:p>
          <w:p w14:paraId="036C7D73"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具有增益共享自动混音(AMC)、门限自动混音（Gate Mixer）、自动增益(AGC)、闪避器(Ducker)、噪声增益补偿器(ANC)等功能；</w:t>
            </w:r>
          </w:p>
          <w:p w14:paraId="066FE418"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输入增益≥3dB步长，≥16个档位；</w:t>
            </w:r>
          </w:p>
          <w:p w14:paraId="6C768107"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每个输入通道具有≥16个点的自适应反馈抑制（AFC）功能；</w:t>
            </w:r>
          </w:p>
          <w:p w14:paraId="779EE5C7"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输入动态范围113dB</w:t>
            </w:r>
          </w:p>
          <w:p w14:paraId="77C3FA19"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输出通道：12段PEQ,31段GEQ,分频器、延时器、限幅器；</w:t>
            </w:r>
          </w:p>
          <w:p w14:paraId="75FBF3D6"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12 x 17 矩阵；16组预设；</w:t>
            </w:r>
          </w:p>
          <w:p w14:paraId="4B16F687"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输出动态范围113dB</w:t>
            </w:r>
          </w:p>
          <w:p w14:paraId="13935BB5"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频率响应：20～20kHz (±0.3dB)</w:t>
            </w:r>
          </w:p>
          <w:p w14:paraId="14C840BA"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幻象电源：48V</w:t>
            </w:r>
          </w:p>
          <w:p w14:paraId="3F30B1BD"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lastRenderedPageBreak/>
              <w:t>输入增益：0/3/6/9/12/15/18/21/24/27/30/33/36/39/42/45/48 dBu</w:t>
            </w:r>
          </w:p>
          <w:p w14:paraId="6F7B019D"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输入阻抗：5.4KΩ，平衡接法</w:t>
            </w:r>
          </w:p>
          <w:p w14:paraId="687CD793"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输出阻抗：600Ω，平衡接法</w:t>
            </w:r>
          </w:p>
          <w:p w14:paraId="67FD338C"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THD+N：-95dB @17dBu</w:t>
            </w:r>
          </w:p>
          <w:p w14:paraId="7E931ADA"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▲音频延迟：系统延时小于3ms（须提供第三方检测机构的检测报告证明并加盖投标人公章）</w:t>
            </w:r>
          </w:p>
          <w:p w14:paraId="47D02AB4"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控制和连接：支持可编程按钮或者可编程面板控制</w:t>
            </w:r>
          </w:p>
          <w:p w14:paraId="22C732BC"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支持以太网连接电脑或者其他网络设备，支持网络中控</w:t>
            </w:r>
          </w:p>
          <w:p w14:paraId="4E82C9C2"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具备RS232、RS485控制接口</w:t>
            </w:r>
          </w:p>
          <w:p w14:paraId="6543BEA8"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控制界面：自带中文操作软件，图形化控制界面，可通过网页、手机等设备控制</w:t>
            </w:r>
          </w:p>
          <w:p w14:paraId="5A1E88BF"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音频检测：支持多通道音频声音检测</w:t>
            </w:r>
          </w:p>
          <w:p w14:paraId="7C22B765"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录播功能：内置USB声卡，支持USB录播功能</w:t>
            </w:r>
          </w:p>
          <w:p w14:paraId="26855116"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回声消除：具备回音消除功能，可以有效抑制法庭内部产生的回声</w:t>
            </w:r>
          </w:p>
          <w:p w14:paraId="1168B3AB" w14:textId="77777777" w:rsidR="00603105" w:rsidRDefault="00000000">
            <w:pPr>
              <w:widowControl/>
              <w:jc w:val="left"/>
              <w:rPr>
                <w:rFonts w:ascii="宋体" w:hAnsi="宋体" w:cs="宋体" w:hint="eastAsia"/>
                <w:kern w:val="0"/>
                <w:sz w:val="24"/>
                <w:szCs w:val="24"/>
              </w:rPr>
            </w:pPr>
            <w:r>
              <w:rPr>
                <w:rFonts w:ascii="宋体" w:hAnsi="宋体" w:cs="宋体"/>
                <w:kern w:val="0"/>
                <w:sz w:val="24"/>
                <w:szCs w:val="24"/>
              </w:rPr>
              <w:t>▲语音识别：支持将音频流上传至云平台，云端语音识别后，将音频转换为笔录文字（需提供</w:t>
            </w:r>
            <w:r>
              <w:rPr>
                <w:rFonts w:ascii="宋体" w:hAnsi="宋体" w:cs="宋体" w:hint="eastAsia"/>
                <w:kern w:val="0"/>
                <w:sz w:val="24"/>
                <w:szCs w:val="24"/>
              </w:rPr>
              <w:t>第三方</w:t>
            </w:r>
            <w:r>
              <w:rPr>
                <w:rFonts w:ascii="宋体" w:hAnsi="宋体" w:cs="宋体"/>
                <w:kern w:val="0"/>
                <w:sz w:val="24"/>
                <w:szCs w:val="24"/>
              </w:rPr>
              <w:t>检测机构的检测报告证明并加盖投标人公章）</w:t>
            </w:r>
          </w:p>
          <w:p w14:paraId="4ED903D0" w14:textId="77777777" w:rsidR="00603105" w:rsidRDefault="00000000">
            <w:pPr>
              <w:widowControl/>
              <w:jc w:val="left"/>
              <w:rPr>
                <w:rFonts w:ascii="宋体" w:hAnsi="宋体" w:cs="宋体" w:hint="eastAsia"/>
                <w:kern w:val="0"/>
                <w:szCs w:val="21"/>
              </w:rPr>
            </w:pPr>
            <w:r>
              <w:rPr>
                <w:rFonts w:ascii="宋体" w:hAnsi="宋体" w:cs="宋体" w:hint="eastAsia"/>
                <w:kern w:val="0"/>
                <w:sz w:val="24"/>
                <w:szCs w:val="24"/>
              </w:rPr>
              <w:t>音频控制：支持控制单路音频流开关、声音大小、单路语音识别开关。</w:t>
            </w:r>
          </w:p>
        </w:tc>
        <w:tc>
          <w:tcPr>
            <w:tcW w:w="411" w:type="dxa"/>
            <w:tcBorders>
              <w:top w:val="nil"/>
              <w:left w:val="nil"/>
              <w:bottom w:val="single" w:sz="4" w:space="0" w:color="auto"/>
              <w:right w:val="single" w:sz="4" w:space="0" w:color="auto"/>
            </w:tcBorders>
            <w:vAlign w:val="center"/>
          </w:tcPr>
          <w:p w14:paraId="563B5F55" w14:textId="77777777" w:rsidR="00603105" w:rsidRDefault="00000000">
            <w:pPr>
              <w:widowControl/>
              <w:jc w:val="center"/>
              <w:rPr>
                <w:rFonts w:ascii="宋体" w:hAnsi="宋体" w:cs="宋体" w:hint="eastAsia"/>
                <w:kern w:val="0"/>
                <w:szCs w:val="21"/>
              </w:rPr>
            </w:pPr>
            <w:r>
              <w:rPr>
                <w:rFonts w:ascii="宋体" w:hAnsi="宋体" w:cs="宋体"/>
                <w:kern w:val="0"/>
                <w:szCs w:val="21"/>
              </w:rPr>
              <w:lastRenderedPageBreak/>
              <w:t>2</w:t>
            </w:r>
          </w:p>
        </w:tc>
        <w:tc>
          <w:tcPr>
            <w:tcW w:w="581" w:type="dxa"/>
            <w:tcBorders>
              <w:top w:val="nil"/>
              <w:left w:val="nil"/>
              <w:bottom w:val="single" w:sz="4" w:space="0" w:color="auto"/>
              <w:right w:val="single" w:sz="4" w:space="0" w:color="auto"/>
            </w:tcBorders>
            <w:noWrap/>
            <w:vAlign w:val="center"/>
          </w:tcPr>
          <w:p w14:paraId="25CD1617" w14:textId="77777777" w:rsidR="00603105" w:rsidRDefault="00000000">
            <w:pPr>
              <w:widowControl/>
              <w:jc w:val="center"/>
              <w:rPr>
                <w:rFonts w:ascii="宋体" w:hAnsi="宋体" w:cs="宋体" w:hint="eastAsia"/>
                <w:kern w:val="0"/>
                <w:szCs w:val="21"/>
              </w:rPr>
            </w:pPr>
            <w:r>
              <w:rPr>
                <w:rFonts w:ascii="宋体" w:hAnsi="宋体" w:cs="宋体"/>
                <w:kern w:val="0"/>
                <w:szCs w:val="21"/>
              </w:rPr>
              <w:t>台</w:t>
            </w:r>
          </w:p>
        </w:tc>
        <w:tc>
          <w:tcPr>
            <w:tcW w:w="580" w:type="dxa"/>
            <w:tcBorders>
              <w:top w:val="nil"/>
              <w:left w:val="nil"/>
              <w:bottom w:val="single" w:sz="4" w:space="0" w:color="auto"/>
              <w:right w:val="single" w:sz="4" w:space="0" w:color="auto"/>
            </w:tcBorders>
            <w:noWrap/>
            <w:vAlign w:val="center"/>
          </w:tcPr>
          <w:p w14:paraId="0994F1C0" w14:textId="77777777" w:rsidR="00603105" w:rsidRDefault="00603105">
            <w:pPr>
              <w:widowControl/>
              <w:jc w:val="center"/>
              <w:rPr>
                <w:rFonts w:ascii="宋体" w:hAnsi="宋体" w:cs="宋体" w:hint="eastAsia"/>
                <w:kern w:val="0"/>
                <w:szCs w:val="21"/>
              </w:rPr>
            </w:pPr>
          </w:p>
        </w:tc>
      </w:tr>
      <w:tr w:rsidR="00603105" w14:paraId="41B3F3B8"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46AA38AE"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4</w:t>
            </w:r>
          </w:p>
        </w:tc>
        <w:tc>
          <w:tcPr>
            <w:tcW w:w="1161" w:type="dxa"/>
            <w:tcBorders>
              <w:top w:val="nil"/>
              <w:left w:val="single" w:sz="4" w:space="0" w:color="auto"/>
              <w:bottom w:val="single" w:sz="4" w:space="0" w:color="auto"/>
              <w:right w:val="single" w:sz="4" w:space="0" w:color="auto"/>
            </w:tcBorders>
            <w:vAlign w:val="center"/>
          </w:tcPr>
          <w:p w14:paraId="74BE043D" w14:textId="77777777" w:rsidR="00603105" w:rsidRDefault="00000000">
            <w:pPr>
              <w:widowControl/>
              <w:jc w:val="left"/>
              <w:rPr>
                <w:rFonts w:ascii="宋体" w:hAnsi="宋体" w:cs="宋体" w:hint="eastAsia"/>
                <w:kern w:val="0"/>
                <w:szCs w:val="21"/>
              </w:rPr>
            </w:pPr>
            <w:r>
              <w:rPr>
                <w:rFonts w:ascii="宋体" w:hAnsi="宋体" w:cs="宋体"/>
                <w:kern w:val="0"/>
                <w:szCs w:val="21"/>
              </w:rPr>
              <w:t>高清全景云台球机</w:t>
            </w:r>
          </w:p>
        </w:tc>
        <w:tc>
          <w:tcPr>
            <w:tcW w:w="5320" w:type="dxa"/>
            <w:tcBorders>
              <w:top w:val="nil"/>
              <w:left w:val="nil"/>
              <w:bottom w:val="single" w:sz="4" w:space="0" w:color="auto"/>
              <w:right w:val="single" w:sz="4" w:space="0" w:color="auto"/>
            </w:tcBorders>
            <w:vAlign w:val="center"/>
          </w:tcPr>
          <w:p w14:paraId="0B0045E5" w14:textId="77777777" w:rsidR="00603105" w:rsidRDefault="00000000">
            <w:pPr>
              <w:widowControl/>
              <w:jc w:val="left"/>
              <w:rPr>
                <w:rFonts w:ascii="宋体" w:hAnsi="宋体" w:cs="宋体" w:hint="eastAsia"/>
                <w:kern w:val="0"/>
                <w:szCs w:val="21"/>
              </w:rPr>
            </w:pPr>
            <w:r>
              <w:rPr>
                <w:rFonts w:ascii="宋体" w:hAnsi="宋体" w:cs="宋体"/>
                <w:kern w:val="0"/>
                <w:sz w:val="24"/>
                <w:szCs w:val="24"/>
              </w:rPr>
              <w:t>视频分辨率：最大分辨率≥1920×1080</w:t>
            </w:r>
            <w:r>
              <w:rPr>
                <w:rFonts w:ascii="宋体" w:hAnsi="宋体" w:cs="宋体"/>
                <w:kern w:val="0"/>
                <w:sz w:val="24"/>
                <w:szCs w:val="24"/>
              </w:rPr>
              <w:br/>
              <w:t>光学变焦倍率：≥12倍</w:t>
            </w:r>
            <w:r>
              <w:rPr>
                <w:rFonts w:ascii="宋体" w:hAnsi="宋体" w:cs="宋体"/>
                <w:kern w:val="0"/>
                <w:sz w:val="24"/>
                <w:szCs w:val="24"/>
              </w:rPr>
              <w:br/>
              <w:t>视频编码格式：H.264、H.265</w:t>
            </w:r>
            <w:r>
              <w:rPr>
                <w:rFonts w:ascii="宋体" w:hAnsi="宋体" w:cs="宋体"/>
                <w:kern w:val="0"/>
                <w:sz w:val="24"/>
                <w:szCs w:val="24"/>
              </w:rPr>
              <w:br/>
              <w:t>输出接口：HDMI/DVI/SDI/DP、RJ45、RS485</w:t>
            </w:r>
            <w:r>
              <w:rPr>
                <w:rFonts w:ascii="宋体" w:hAnsi="宋体" w:cs="宋体"/>
                <w:kern w:val="0"/>
                <w:sz w:val="24"/>
                <w:szCs w:val="24"/>
              </w:rPr>
              <w:br/>
              <w:t>云台控制：支持</w:t>
            </w:r>
            <w:r>
              <w:rPr>
                <w:rFonts w:ascii="宋体" w:hAnsi="宋体" w:cs="宋体"/>
                <w:kern w:val="0"/>
                <w:sz w:val="24"/>
                <w:szCs w:val="24"/>
              </w:rPr>
              <w:br/>
              <w:t>含支架、电源</w:t>
            </w:r>
          </w:p>
        </w:tc>
        <w:tc>
          <w:tcPr>
            <w:tcW w:w="411" w:type="dxa"/>
            <w:tcBorders>
              <w:top w:val="nil"/>
              <w:left w:val="nil"/>
              <w:bottom w:val="single" w:sz="4" w:space="0" w:color="auto"/>
              <w:right w:val="single" w:sz="4" w:space="0" w:color="auto"/>
            </w:tcBorders>
            <w:vAlign w:val="center"/>
          </w:tcPr>
          <w:p w14:paraId="12546B2A" w14:textId="77777777" w:rsidR="00603105" w:rsidRDefault="00000000">
            <w:pPr>
              <w:widowControl/>
              <w:jc w:val="center"/>
              <w:rPr>
                <w:rFonts w:ascii="宋体" w:hAnsi="宋体" w:cs="宋体" w:hint="eastAsia"/>
                <w:kern w:val="0"/>
                <w:szCs w:val="21"/>
              </w:rPr>
            </w:pPr>
            <w:r>
              <w:rPr>
                <w:rFonts w:ascii="宋体" w:hAnsi="宋体" w:cs="宋体"/>
                <w:kern w:val="0"/>
                <w:szCs w:val="21"/>
              </w:rPr>
              <w:t>8</w:t>
            </w:r>
          </w:p>
        </w:tc>
        <w:tc>
          <w:tcPr>
            <w:tcW w:w="581" w:type="dxa"/>
            <w:tcBorders>
              <w:top w:val="nil"/>
              <w:left w:val="nil"/>
              <w:bottom w:val="single" w:sz="4" w:space="0" w:color="auto"/>
              <w:right w:val="single" w:sz="4" w:space="0" w:color="auto"/>
            </w:tcBorders>
            <w:noWrap/>
            <w:vAlign w:val="center"/>
          </w:tcPr>
          <w:p w14:paraId="61A640D3" w14:textId="77777777" w:rsidR="00603105" w:rsidRDefault="00000000">
            <w:pPr>
              <w:widowControl/>
              <w:jc w:val="center"/>
              <w:rPr>
                <w:rFonts w:ascii="宋体" w:hAnsi="宋体" w:cs="宋体" w:hint="eastAsia"/>
                <w:kern w:val="0"/>
                <w:szCs w:val="21"/>
              </w:rPr>
            </w:pPr>
            <w:r>
              <w:rPr>
                <w:rFonts w:ascii="宋体" w:hAnsi="宋体" w:cs="宋体"/>
                <w:kern w:val="0"/>
                <w:szCs w:val="21"/>
              </w:rPr>
              <w:t>台</w:t>
            </w:r>
          </w:p>
        </w:tc>
        <w:tc>
          <w:tcPr>
            <w:tcW w:w="580" w:type="dxa"/>
            <w:tcBorders>
              <w:top w:val="nil"/>
              <w:left w:val="nil"/>
              <w:bottom w:val="single" w:sz="4" w:space="0" w:color="auto"/>
              <w:right w:val="single" w:sz="4" w:space="0" w:color="auto"/>
            </w:tcBorders>
            <w:noWrap/>
            <w:vAlign w:val="center"/>
          </w:tcPr>
          <w:p w14:paraId="3AA0A5D0" w14:textId="77777777" w:rsidR="00603105" w:rsidRDefault="00603105">
            <w:pPr>
              <w:widowControl/>
              <w:jc w:val="center"/>
              <w:rPr>
                <w:rFonts w:ascii="宋体" w:hAnsi="宋体" w:cs="宋体" w:hint="eastAsia"/>
                <w:kern w:val="0"/>
                <w:szCs w:val="21"/>
              </w:rPr>
            </w:pPr>
          </w:p>
        </w:tc>
      </w:tr>
      <w:tr w:rsidR="00603105" w14:paraId="033D91F8"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350C58EF"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5</w:t>
            </w:r>
          </w:p>
        </w:tc>
        <w:tc>
          <w:tcPr>
            <w:tcW w:w="1161" w:type="dxa"/>
            <w:tcBorders>
              <w:top w:val="nil"/>
              <w:left w:val="single" w:sz="4" w:space="0" w:color="auto"/>
              <w:bottom w:val="single" w:sz="4" w:space="0" w:color="auto"/>
              <w:right w:val="single" w:sz="4" w:space="0" w:color="auto"/>
            </w:tcBorders>
            <w:vAlign w:val="center"/>
          </w:tcPr>
          <w:p w14:paraId="18371E47" w14:textId="77777777" w:rsidR="00603105" w:rsidRDefault="00000000">
            <w:pPr>
              <w:widowControl/>
              <w:jc w:val="left"/>
              <w:rPr>
                <w:rFonts w:ascii="宋体" w:hAnsi="宋体" w:cs="宋体" w:hint="eastAsia"/>
                <w:kern w:val="0"/>
                <w:szCs w:val="21"/>
              </w:rPr>
            </w:pPr>
            <w:r>
              <w:rPr>
                <w:rFonts w:ascii="宋体" w:hAnsi="宋体" w:cs="宋体"/>
                <w:kern w:val="0"/>
                <w:szCs w:val="21"/>
              </w:rPr>
              <w:t>签名板及授权</w:t>
            </w:r>
          </w:p>
        </w:tc>
        <w:tc>
          <w:tcPr>
            <w:tcW w:w="5320" w:type="dxa"/>
            <w:tcBorders>
              <w:top w:val="nil"/>
              <w:left w:val="nil"/>
              <w:bottom w:val="single" w:sz="4" w:space="0" w:color="auto"/>
              <w:right w:val="single" w:sz="4" w:space="0" w:color="auto"/>
            </w:tcBorders>
            <w:vAlign w:val="center"/>
          </w:tcPr>
          <w:p w14:paraId="53CDA41B" w14:textId="77777777" w:rsidR="00603105" w:rsidRDefault="00000000">
            <w:pPr>
              <w:widowControl/>
              <w:jc w:val="left"/>
              <w:rPr>
                <w:rFonts w:ascii="宋体" w:hAnsi="宋体" w:cs="宋体" w:hint="eastAsia"/>
                <w:kern w:val="0"/>
                <w:szCs w:val="21"/>
              </w:rPr>
            </w:pPr>
            <w:r>
              <w:rPr>
                <w:rFonts w:ascii="宋体" w:hAnsi="宋体" w:cs="宋体"/>
                <w:kern w:val="0"/>
                <w:sz w:val="24"/>
                <w:szCs w:val="24"/>
              </w:rPr>
              <w:t>1）处理器与系统</w:t>
            </w:r>
            <w:r>
              <w:rPr>
                <w:rFonts w:ascii="宋体" w:hAnsi="宋体" w:cs="宋体"/>
                <w:kern w:val="0"/>
                <w:sz w:val="24"/>
                <w:szCs w:val="24"/>
              </w:rPr>
              <w:br/>
              <w:t>CPU：四核，主频≥2.0GHz；</w:t>
            </w:r>
            <w:r>
              <w:rPr>
                <w:rFonts w:ascii="宋体" w:hAnsi="宋体" w:cs="宋体"/>
                <w:kern w:val="0"/>
                <w:sz w:val="24"/>
                <w:szCs w:val="24"/>
              </w:rPr>
              <w:br/>
              <w:t>系统：国产系统；</w:t>
            </w:r>
            <w:r>
              <w:rPr>
                <w:rFonts w:ascii="宋体" w:hAnsi="宋体" w:cs="宋体"/>
                <w:kern w:val="0"/>
                <w:sz w:val="24"/>
                <w:szCs w:val="24"/>
              </w:rPr>
              <w:br/>
              <w:t>存储：≥4GB RAM + 64GB ROM</w:t>
            </w:r>
            <w:r>
              <w:rPr>
                <w:rFonts w:ascii="宋体" w:hAnsi="宋体" w:cs="宋体"/>
                <w:kern w:val="0"/>
                <w:sz w:val="24"/>
                <w:szCs w:val="24"/>
              </w:rPr>
              <w:br/>
              <w:t>2）显示屏</w:t>
            </w:r>
            <w:r>
              <w:rPr>
                <w:rFonts w:ascii="宋体" w:hAnsi="宋体" w:cs="宋体"/>
                <w:kern w:val="0"/>
                <w:sz w:val="24"/>
                <w:szCs w:val="24"/>
              </w:rPr>
              <w:br/>
              <w:t>屏幕尺寸：≥10.1英寸 IPS LCD；</w:t>
            </w:r>
            <w:r>
              <w:rPr>
                <w:rFonts w:ascii="宋体" w:hAnsi="宋体" w:cs="宋体"/>
                <w:kern w:val="0"/>
                <w:sz w:val="24"/>
                <w:szCs w:val="24"/>
              </w:rPr>
              <w:br/>
              <w:t>分辨率：≥1280*800 (16:10)；</w:t>
            </w:r>
            <w:r>
              <w:rPr>
                <w:rFonts w:ascii="宋体" w:hAnsi="宋体" w:cs="宋体"/>
                <w:kern w:val="0"/>
                <w:sz w:val="24"/>
                <w:szCs w:val="24"/>
              </w:rPr>
              <w:br/>
              <w:t>亮度：350cd/m²；</w:t>
            </w:r>
            <w:r>
              <w:rPr>
                <w:rFonts w:ascii="宋体" w:hAnsi="宋体" w:cs="宋体"/>
                <w:kern w:val="0"/>
                <w:sz w:val="24"/>
                <w:szCs w:val="24"/>
              </w:rPr>
              <w:br/>
              <w:t>对比度：≥800:1</w:t>
            </w:r>
            <w:r>
              <w:rPr>
                <w:rFonts w:ascii="宋体" w:hAnsi="宋体" w:cs="宋体"/>
                <w:kern w:val="0"/>
                <w:sz w:val="24"/>
                <w:szCs w:val="24"/>
              </w:rPr>
              <w:br/>
              <w:t>3）安全增强</w:t>
            </w:r>
            <w:r>
              <w:rPr>
                <w:rFonts w:ascii="宋体" w:hAnsi="宋体" w:cs="宋体"/>
                <w:kern w:val="0"/>
                <w:sz w:val="24"/>
                <w:szCs w:val="24"/>
              </w:rPr>
              <w:br/>
              <w:t>支持芯片级国密加密</w:t>
            </w:r>
            <w:r>
              <w:rPr>
                <w:rFonts w:ascii="宋体" w:hAnsi="宋体" w:cs="宋体"/>
                <w:kern w:val="0"/>
                <w:sz w:val="24"/>
                <w:szCs w:val="24"/>
              </w:rPr>
              <w:br/>
              <w:t>4）接口</w:t>
            </w:r>
            <w:r>
              <w:rPr>
                <w:rFonts w:ascii="宋体" w:hAnsi="宋体" w:cs="宋体"/>
                <w:kern w:val="0"/>
                <w:sz w:val="24"/>
                <w:szCs w:val="24"/>
              </w:rPr>
              <w:br/>
              <w:t>支持≥3个USB Host口</w:t>
            </w:r>
            <w:r>
              <w:rPr>
                <w:rFonts w:ascii="宋体" w:hAnsi="宋体" w:cs="宋体"/>
                <w:kern w:val="0"/>
                <w:sz w:val="24"/>
                <w:szCs w:val="24"/>
              </w:rPr>
              <w:br/>
            </w:r>
            <w:r>
              <w:rPr>
                <w:rFonts w:ascii="宋体" w:hAnsi="宋体" w:cs="宋体"/>
                <w:kern w:val="0"/>
                <w:sz w:val="24"/>
                <w:szCs w:val="24"/>
              </w:rPr>
              <w:lastRenderedPageBreak/>
              <w:t>本地签名：支持与书记员智慧庭审客户端软件对接，书记员发起文件签名后，庭审参与人可在签名捺印板完成电子签名、捺印；</w:t>
            </w:r>
            <w:r>
              <w:rPr>
                <w:rFonts w:ascii="宋体" w:hAnsi="宋体" w:cs="宋体"/>
                <w:kern w:val="0"/>
                <w:sz w:val="24"/>
                <w:szCs w:val="24"/>
              </w:rPr>
              <w:br/>
              <w:t>远端签名：支持与看守所远程提讯客户端软件对接，书记员发起文件签名确认后，看守所嫌疑人可在签名捺印板完成电子签名、捺印；</w:t>
            </w:r>
            <w:r>
              <w:rPr>
                <w:rFonts w:ascii="宋体" w:hAnsi="宋体" w:cs="宋体"/>
                <w:kern w:val="0"/>
                <w:sz w:val="24"/>
                <w:szCs w:val="24"/>
              </w:rPr>
              <w:br/>
              <w:t>签名CA认证：支持与云庭审平台CA数字证书认证服务对接，签名或捺印完成后可支持通过云庭审平台对其进行CA数字证书认证，对签署人的签名行为、签署人身份进行记录、加密，保证签章过程可信、可追溯；</w:t>
            </w:r>
            <w:r>
              <w:rPr>
                <w:rFonts w:ascii="宋体" w:hAnsi="宋体" w:cs="宋体"/>
                <w:kern w:val="0"/>
                <w:sz w:val="24"/>
                <w:szCs w:val="24"/>
              </w:rPr>
              <w:br/>
              <w:t>电子签名：制造商应具备“电子签名”相关软件著作权；</w:t>
            </w:r>
            <w:r>
              <w:rPr>
                <w:rFonts w:ascii="宋体" w:hAnsi="宋体" w:cs="宋体"/>
                <w:kern w:val="0"/>
                <w:sz w:val="24"/>
                <w:szCs w:val="24"/>
              </w:rPr>
              <w:br/>
              <w:t>指纹采集器和算法检查：指纹采集器和算法应符合公安部GAIT1012-2012 《居民身份证指纹采集和比对技术规范》中的要求；</w:t>
            </w:r>
            <w:r>
              <w:rPr>
                <w:rFonts w:ascii="宋体" w:hAnsi="宋体" w:cs="宋体"/>
                <w:kern w:val="0"/>
                <w:sz w:val="24"/>
                <w:szCs w:val="24"/>
              </w:rPr>
              <w:br/>
              <w:t>活体检测功能试验：设备应能拒识照片和视频</w:t>
            </w:r>
          </w:p>
        </w:tc>
        <w:tc>
          <w:tcPr>
            <w:tcW w:w="411" w:type="dxa"/>
            <w:tcBorders>
              <w:top w:val="nil"/>
              <w:left w:val="nil"/>
              <w:bottom w:val="single" w:sz="4" w:space="0" w:color="auto"/>
              <w:right w:val="single" w:sz="4" w:space="0" w:color="auto"/>
            </w:tcBorders>
            <w:vAlign w:val="center"/>
          </w:tcPr>
          <w:p w14:paraId="33E3D588" w14:textId="77777777" w:rsidR="00603105" w:rsidRDefault="00000000">
            <w:pPr>
              <w:widowControl/>
              <w:jc w:val="center"/>
              <w:rPr>
                <w:rFonts w:ascii="宋体" w:hAnsi="宋体" w:cs="宋体" w:hint="eastAsia"/>
                <w:kern w:val="0"/>
                <w:szCs w:val="21"/>
              </w:rPr>
            </w:pPr>
            <w:r>
              <w:rPr>
                <w:rFonts w:ascii="宋体" w:hAnsi="宋体" w:cs="宋体"/>
                <w:kern w:val="0"/>
                <w:szCs w:val="21"/>
              </w:rPr>
              <w:lastRenderedPageBreak/>
              <w:t>2</w:t>
            </w:r>
          </w:p>
        </w:tc>
        <w:tc>
          <w:tcPr>
            <w:tcW w:w="581" w:type="dxa"/>
            <w:tcBorders>
              <w:top w:val="nil"/>
              <w:left w:val="nil"/>
              <w:bottom w:val="single" w:sz="4" w:space="0" w:color="auto"/>
              <w:right w:val="single" w:sz="4" w:space="0" w:color="auto"/>
            </w:tcBorders>
            <w:noWrap/>
            <w:vAlign w:val="center"/>
          </w:tcPr>
          <w:p w14:paraId="5D39EEC1" w14:textId="77777777" w:rsidR="00603105" w:rsidRDefault="00000000">
            <w:pPr>
              <w:widowControl/>
              <w:jc w:val="center"/>
              <w:rPr>
                <w:rFonts w:ascii="宋体" w:hAnsi="宋体" w:cs="宋体" w:hint="eastAsia"/>
                <w:kern w:val="0"/>
                <w:szCs w:val="21"/>
              </w:rPr>
            </w:pPr>
            <w:r>
              <w:rPr>
                <w:rFonts w:ascii="宋体" w:hAnsi="宋体" w:cs="宋体"/>
                <w:kern w:val="0"/>
                <w:szCs w:val="21"/>
              </w:rPr>
              <w:t>台</w:t>
            </w:r>
          </w:p>
        </w:tc>
        <w:tc>
          <w:tcPr>
            <w:tcW w:w="580" w:type="dxa"/>
            <w:tcBorders>
              <w:top w:val="nil"/>
              <w:left w:val="nil"/>
              <w:bottom w:val="single" w:sz="4" w:space="0" w:color="auto"/>
              <w:right w:val="single" w:sz="4" w:space="0" w:color="auto"/>
            </w:tcBorders>
            <w:noWrap/>
            <w:vAlign w:val="center"/>
          </w:tcPr>
          <w:p w14:paraId="50DDF0A9" w14:textId="77777777" w:rsidR="00603105" w:rsidRDefault="00603105">
            <w:pPr>
              <w:widowControl/>
              <w:jc w:val="center"/>
              <w:rPr>
                <w:rFonts w:ascii="宋体" w:hAnsi="宋体" w:cs="宋体" w:hint="eastAsia"/>
                <w:kern w:val="0"/>
                <w:szCs w:val="21"/>
              </w:rPr>
            </w:pPr>
          </w:p>
        </w:tc>
      </w:tr>
      <w:tr w:rsidR="00603105" w14:paraId="2487B3ED"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69E5D6B0"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6</w:t>
            </w:r>
          </w:p>
        </w:tc>
        <w:tc>
          <w:tcPr>
            <w:tcW w:w="1161" w:type="dxa"/>
            <w:tcBorders>
              <w:top w:val="nil"/>
              <w:left w:val="single" w:sz="4" w:space="0" w:color="auto"/>
              <w:bottom w:val="single" w:sz="4" w:space="0" w:color="auto"/>
              <w:right w:val="single" w:sz="4" w:space="0" w:color="auto"/>
            </w:tcBorders>
            <w:vAlign w:val="center"/>
          </w:tcPr>
          <w:p w14:paraId="2740E7AA" w14:textId="77777777" w:rsidR="00603105" w:rsidRDefault="00000000">
            <w:pPr>
              <w:widowControl/>
              <w:jc w:val="left"/>
              <w:rPr>
                <w:rFonts w:ascii="宋体" w:hAnsi="宋体" w:cs="宋体" w:hint="eastAsia"/>
                <w:kern w:val="0"/>
                <w:szCs w:val="21"/>
              </w:rPr>
            </w:pPr>
            <w:r>
              <w:rPr>
                <w:rFonts w:ascii="宋体" w:hAnsi="宋体" w:cs="宋体"/>
                <w:kern w:val="0"/>
                <w:szCs w:val="21"/>
              </w:rPr>
              <w:t>庭内公示屏（含定制拉出挂架）</w:t>
            </w:r>
          </w:p>
        </w:tc>
        <w:tc>
          <w:tcPr>
            <w:tcW w:w="5320" w:type="dxa"/>
            <w:tcBorders>
              <w:top w:val="nil"/>
              <w:left w:val="nil"/>
              <w:bottom w:val="single" w:sz="4" w:space="0" w:color="auto"/>
              <w:right w:val="single" w:sz="4" w:space="0" w:color="auto"/>
            </w:tcBorders>
            <w:vAlign w:val="center"/>
          </w:tcPr>
          <w:p w14:paraId="003D9F8D" w14:textId="77777777" w:rsidR="00603105" w:rsidRDefault="00000000">
            <w:pPr>
              <w:widowControl/>
              <w:jc w:val="left"/>
              <w:rPr>
                <w:rFonts w:ascii="宋体" w:hAnsi="宋体" w:cs="宋体" w:hint="eastAsia"/>
                <w:kern w:val="0"/>
                <w:szCs w:val="21"/>
              </w:rPr>
            </w:pPr>
            <w:r>
              <w:rPr>
                <w:rFonts w:ascii="宋体" w:hAnsi="宋体" w:cs="宋体"/>
                <w:kern w:val="0"/>
                <w:sz w:val="24"/>
                <w:szCs w:val="24"/>
              </w:rPr>
              <w:t>显示分辨率：≥3840×2160</w:t>
            </w:r>
            <w:r>
              <w:rPr>
                <w:rFonts w:ascii="宋体" w:hAnsi="宋体" w:cs="宋体"/>
                <w:kern w:val="0"/>
                <w:sz w:val="24"/>
                <w:szCs w:val="24"/>
              </w:rPr>
              <w:br/>
              <w:t>尺寸：≥65英寸</w:t>
            </w:r>
            <w:r>
              <w:rPr>
                <w:rFonts w:ascii="宋体" w:hAnsi="宋体" w:cs="宋体"/>
                <w:kern w:val="0"/>
                <w:sz w:val="24"/>
                <w:szCs w:val="24"/>
              </w:rPr>
              <w:br/>
              <w:t>含支架、电源</w:t>
            </w:r>
            <w:r>
              <w:rPr>
                <w:rFonts w:ascii="宋体" w:hAnsi="宋体" w:cs="宋体"/>
                <w:kern w:val="0"/>
                <w:sz w:val="24"/>
                <w:szCs w:val="24"/>
              </w:rPr>
              <w:br/>
              <w:t>接口：HDMI、USB</w:t>
            </w:r>
            <w:r>
              <w:rPr>
                <w:rFonts w:ascii="宋体" w:hAnsi="宋体" w:cs="宋体"/>
                <w:kern w:val="0"/>
                <w:sz w:val="24"/>
                <w:szCs w:val="24"/>
              </w:rPr>
              <w:br/>
              <w:t>显示：4K高清面板，3840x2160分辨率</w:t>
            </w:r>
          </w:p>
        </w:tc>
        <w:tc>
          <w:tcPr>
            <w:tcW w:w="411" w:type="dxa"/>
            <w:tcBorders>
              <w:top w:val="nil"/>
              <w:left w:val="nil"/>
              <w:bottom w:val="single" w:sz="4" w:space="0" w:color="auto"/>
              <w:right w:val="single" w:sz="4" w:space="0" w:color="auto"/>
            </w:tcBorders>
            <w:vAlign w:val="center"/>
          </w:tcPr>
          <w:p w14:paraId="1375C239" w14:textId="77777777" w:rsidR="00603105" w:rsidRDefault="00000000">
            <w:pPr>
              <w:widowControl/>
              <w:jc w:val="center"/>
              <w:rPr>
                <w:rFonts w:ascii="宋体" w:hAnsi="宋体" w:cs="宋体" w:hint="eastAsia"/>
                <w:kern w:val="0"/>
                <w:szCs w:val="21"/>
              </w:rPr>
            </w:pPr>
            <w:r>
              <w:rPr>
                <w:rFonts w:ascii="宋体" w:hAnsi="宋体" w:cs="宋体"/>
                <w:kern w:val="0"/>
                <w:szCs w:val="21"/>
              </w:rPr>
              <w:t>4</w:t>
            </w:r>
          </w:p>
        </w:tc>
        <w:tc>
          <w:tcPr>
            <w:tcW w:w="581" w:type="dxa"/>
            <w:tcBorders>
              <w:top w:val="nil"/>
              <w:left w:val="nil"/>
              <w:bottom w:val="single" w:sz="4" w:space="0" w:color="auto"/>
              <w:right w:val="single" w:sz="4" w:space="0" w:color="auto"/>
            </w:tcBorders>
            <w:noWrap/>
            <w:vAlign w:val="center"/>
          </w:tcPr>
          <w:p w14:paraId="6A0683E4" w14:textId="77777777" w:rsidR="00603105" w:rsidRDefault="00000000">
            <w:pPr>
              <w:widowControl/>
              <w:jc w:val="center"/>
              <w:rPr>
                <w:rFonts w:ascii="宋体" w:hAnsi="宋体" w:cs="宋体" w:hint="eastAsia"/>
                <w:kern w:val="0"/>
                <w:szCs w:val="21"/>
              </w:rPr>
            </w:pPr>
            <w:r>
              <w:rPr>
                <w:rFonts w:ascii="宋体" w:hAnsi="宋体" w:cs="宋体"/>
                <w:kern w:val="0"/>
                <w:szCs w:val="21"/>
              </w:rPr>
              <w:t>块</w:t>
            </w:r>
          </w:p>
        </w:tc>
        <w:tc>
          <w:tcPr>
            <w:tcW w:w="580" w:type="dxa"/>
            <w:tcBorders>
              <w:top w:val="nil"/>
              <w:left w:val="nil"/>
              <w:bottom w:val="single" w:sz="4" w:space="0" w:color="auto"/>
              <w:right w:val="single" w:sz="4" w:space="0" w:color="auto"/>
            </w:tcBorders>
            <w:noWrap/>
            <w:vAlign w:val="center"/>
          </w:tcPr>
          <w:p w14:paraId="3EE1F42D" w14:textId="77777777" w:rsidR="00603105" w:rsidRDefault="00603105">
            <w:pPr>
              <w:widowControl/>
              <w:jc w:val="center"/>
              <w:rPr>
                <w:rFonts w:ascii="宋体" w:hAnsi="宋体" w:cs="宋体" w:hint="eastAsia"/>
                <w:kern w:val="0"/>
                <w:szCs w:val="21"/>
              </w:rPr>
            </w:pPr>
          </w:p>
        </w:tc>
      </w:tr>
      <w:tr w:rsidR="00603105" w14:paraId="6BD6C979"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6A613FDC"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7</w:t>
            </w:r>
          </w:p>
        </w:tc>
        <w:tc>
          <w:tcPr>
            <w:tcW w:w="1161" w:type="dxa"/>
            <w:tcBorders>
              <w:top w:val="nil"/>
              <w:left w:val="single" w:sz="4" w:space="0" w:color="auto"/>
              <w:bottom w:val="single" w:sz="4" w:space="0" w:color="auto"/>
              <w:right w:val="single" w:sz="4" w:space="0" w:color="auto"/>
            </w:tcBorders>
            <w:vAlign w:val="center"/>
          </w:tcPr>
          <w:p w14:paraId="16D23456" w14:textId="77777777" w:rsidR="00603105" w:rsidRDefault="00000000">
            <w:pPr>
              <w:widowControl/>
              <w:jc w:val="left"/>
              <w:rPr>
                <w:rFonts w:ascii="宋体" w:hAnsi="宋体" w:cs="宋体" w:hint="eastAsia"/>
                <w:kern w:val="0"/>
                <w:szCs w:val="21"/>
              </w:rPr>
            </w:pPr>
            <w:r>
              <w:rPr>
                <w:rFonts w:ascii="宋体" w:hAnsi="宋体" w:cs="宋体"/>
                <w:kern w:val="0"/>
                <w:szCs w:val="21"/>
              </w:rPr>
              <w:t>智能庭审终端-法官端</w:t>
            </w:r>
          </w:p>
        </w:tc>
        <w:tc>
          <w:tcPr>
            <w:tcW w:w="5320" w:type="dxa"/>
            <w:tcBorders>
              <w:top w:val="nil"/>
              <w:left w:val="nil"/>
              <w:bottom w:val="single" w:sz="4" w:space="0" w:color="auto"/>
              <w:right w:val="single" w:sz="4" w:space="0" w:color="auto"/>
            </w:tcBorders>
            <w:vAlign w:val="center"/>
          </w:tcPr>
          <w:p w14:paraId="1C55DCF0" w14:textId="77777777" w:rsidR="00603105" w:rsidRDefault="00000000">
            <w:pPr>
              <w:widowControl/>
              <w:jc w:val="left"/>
              <w:rPr>
                <w:rFonts w:ascii="宋体" w:hAnsi="宋体" w:cs="宋体" w:hint="eastAsia"/>
                <w:kern w:val="0"/>
                <w:szCs w:val="21"/>
              </w:rPr>
            </w:pPr>
            <w:r>
              <w:rPr>
                <w:rFonts w:ascii="宋体" w:hAnsi="宋体" w:cs="宋体"/>
                <w:kern w:val="0"/>
                <w:sz w:val="24"/>
                <w:szCs w:val="24"/>
              </w:rPr>
              <w:t>屏幕：≥27寸电容触摸屏，≥支持10点触控、≥2560*1080分辨率</w:t>
            </w:r>
            <w:r>
              <w:rPr>
                <w:rFonts w:ascii="宋体" w:hAnsi="宋体" w:cs="宋体"/>
                <w:kern w:val="0"/>
                <w:sz w:val="24"/>
                <w:szCs w:val="24"/>
              </w:rPr>
              <w:br/>
              <w:t>国产处理器：≥4核，国产处理器；</w:t>
            </w:r>
            <w:r>
              <w:rPr>
                <w:rFonts w:ascii="宋体" w:hAnsi="宋体" w:cs="宋体"/>
                <w:kern w:val="0"/>
                <w:sz w:val="24"/>
                <w:szCs w:val="24"/>
              </w:rPr>
              <w:br/>
              <w:t>内存：≥8G</w:t>
            </w:r>
            <w:r>
              <w:rPr>
                <w:rFonts w:ascii="宋体" w:hAnsi="宋体" w:cs="宋体"/>
                <w:kern w:val="0"/>
                <w:sz w:val="24"/>
                <w:szCs w:val="24"/>
              </w:rPr>
              <w:br/>
              <w:t>硬盘：≥128GSSD</w:t>
            </w:r>
            <w:r>
              <w:rPr>
                <w:rFonts w:ascii="宋体" w:hAnsi="宋体" w:cs="宋体"/>
                <w:kern w:val="0"/>
                <w:sz w:val="24"/>
                <w:szCs w:val="24"/>
              </w:rPr>
              <w:br/>
              <w:t>软件功能：可为法官提供无纸化庭审相关功能，具备查看笔录、查看卷宗、卷宗标记、卷宗同屏、卷宗授权、卷宗回传、音视频材料播放、查看庭审画面等功能，可对接实现类案查询、法条查询功能。</w:t>
            </w:r>
            <w:r>
              <w:rPr>
                <w:rFonts w:ascii="宋体" w:hAnsi="宋体" w:cs="宋体"/>
                <w:kern w:val="0"/>
                <w:sz w:val="24"/>
                <w:szCs w:val="24"/>
              </w:rPr>
              <w:br/>
              <w:t>预装国产操作系统，自带系统备份还原</w:t>
            </w:r>
          </w:p>
        </w:tc>
        <w:tc>
          <w:tcPr>
            <w:tcW w:w="411" w:type="dxa"/>
            <w:tcBorders>
              <w:top w:val="nil"/>
              <w:left w:val="nil"/>
              <w:bottom w:val="single" w:sz="4" w:space="0" w:color="auto"/>
              <w:right w:val="single" w:sz="4" w:space="0" w:color="auto"/>
            </w:tcBorders>
            <w:vAlign w:val="center"/>
          </w:tcPr>
          <w:p w14:paraId="18187177" w14:textId="77777777" w:rsidR="00603105" w:rsidRDefault="00000000">
            <w:pPr>
              <w:widowControl/>
              <w:jc w:val="center"/>
              <w:rPr>
                <w:rFonts w:ascii="宋体" w:hAnsi="宋体" w:cs="宋体" w:hint="eastAsia"/>
                <w:kern w:val="0"/>
                <w:szCs w:val="21"/>
              </w:rPr>
            </w:pPr>
            <w:r>
              <w:rPr>
                <w:rFonts w:ascii="宋体" w:hAnsi="宋体" w:cs="宋体"/>
                <w:kern w:val="0"/>
                <w:szCs w:val="21"/>
              </w:rPr>
              <w:t>2</w:t>
            </w:r>
          </w:p>
        </w:tc>
        <w:tc>
          <w:tcPr>
            <w:tcW w:w="581" w:type="dxa"/>
            <w:tcBorders>
              <w:top w:val="nil"/>
              <w:left w:val="nil"/>
              <w:bottom w:val="single" w:sz="4" w:space="0" w:color="auto"/>
              <w:right w:val="single" w:sz="4" w:space="0" w:color="auto"/>
            </w:tcBorders>
            <w:noWrap/>
            <w:vAlign w:val="center"/>
          </w:tcPr>
          <w:p w14:paraId="117AAD14" w14:textId="77777777" w:rsidR="00603105" w:rsidRDefault="00000000">
            <w:pPr>
              <w:widowControl/>
              <w:jc w:val="center"/>
              <w:rPr>
                <w:rFonts w:ascii="宋体" w:hAnsi="宋体" w:cs="宋体" w:hint="eastAsia"/>
                <w:kern w:val="0"/>
                <w:szCs w:val="21"/>
              </w:rPr>
            </w:pPr>
            <w:r>
              <w:rPr>
                <w:rFonts w:ascii="宋体" w:hAnsi="宋体" w:cs="宋体"/>
                <w:kern w:val="0"/>
                <w:szCs w:val="21"/>
              </w:rPr>
              <w:t>台</w:t>
            </w:r>
          </w:p>
        </w:tc>
        <w:tc>
          <w:tcPr>
            <w:tcW w:w="580" w:type="dxa"/>
            <w:tcBorders>
              <w:top w:val="nil"/>
              <w:left w:val="nil"/>
              <w:bottom w:val="single" w:sz="4" w:space="0" w:color="auto"/>
              <w:right w:val="single" w:sz="4" w:space="0" w:color="auto"/>
            </w:tcBorders>
            <w:noWrap/>
            <w:vAlign w:val="center"/>
          </w:tcPr>
          <w:p w14:paraId="287E7BDF" w14:textId="77777777" w:rsidR="00603105" w:rsidRDefault="00603105">
            <w:pPr>
              <w:widowControl/>
              <w:jc w:val="center"/>
              <w:rPr>
                <w:rFonts w:ascii="宋体" w:hAnsi="宋体" w:cs="宋体" w:hint="eastAsia"/>
                <w:kern w:val="0"/>
                <w:szCs w:val="21"/>
              </w:rPr>
            </w:pPr>
          </w:p>
        </w:tc>
      </w:tr>
      <w:tr w:rsidR="00603105" w14:paraId="40F829FF"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3B6574C8"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8</w:t>
            </w:r>
          </w:p>
        </w:tc>
        <w:tc>
          <w:tcPr>
            <w:tcW w:w="1161" w:type="dxa"/>
            <w:tcBorders>
              <w:top w:val="nil"/>
              <w:left w:val="single" w:sz="4" w:space="0" w:color="auto"/>
              <w:bottom w:val="single" w:sz="4" w:space="0" w:color="auto"/>
              <w:right w:val="single" w:sz="4" w:space="0" w:color="auto"/>
            </w:tcBorders>
            <w:vAlign w:val="center"/>
          </w:tcPr>
          <w:p w14:paraId="2121FDE8" w14:textId="77777777" w:rsidR="00603105" w:rsidRDefault="00000000">
            <w:pPr>
              <w:widowControl/>
              <w:jc w:val="left"/>
              <w:rPr>
                <w:rFonts w:ascii="宋体" w:hAnsi="宋体" w:cs="宋体" w:hint="eastAsia"/>
                <w:kern w:val="0"/>
                <w:szCs w:val="21"/>
              </w:rPr>
            </w:pPr>
            <w:r>
              <w:rPr>
                <w:rFonts w:ascii="宋体" w:hAnsi="宋体" w:cs="宋体"/>
                <w:kern w:val="0"/>
                <w:szCs w:val="21"/>
              </w:rPr>
              <w:t>智能庭审终端-当事人端</w:t>
            </w:r>
          </w:p>
        </w:tc>
        <w:tc>
          <w:tcPr>
            <w:tcW w:w="5320" w:type="dxa"/>
            <w:tcBorders>
              <w:top w:val="nil"/>
              <w:left w:val="nil"/>
              <w:bottom w:val="single" w:sz="4" w:space="0" w:color="auto"/>
              <w:right w:val="single" w:sz="4" w:space="0" w:color="auto"/>
            </w:tcBorders>
            <w:vAlign w:val="center"/>
          </w:tcPr>
          <w:p w14:paraId="5480BCB5" w14:textId="77777777" w:rsidR="00603105" w:rsidRDefault="00000000">
            <w:pPr>
              <w:widowControl/>
              <w:jc w:val="left"/>
              <w:rPr>
                <w:rFonts w:ascii="宋体" w:hAnsi="宋体" w:cs="宋体" w:hint="eastAsia"/>
                <w:kern w:val="0"/>
                <w:szCs w:val="21"/>
              </w:rPr>
            </w:pPr>
            <w:r>
              <w:rPr>
                <w:rFonts w:ascii="宋体" w:hAnsi="宋体" w:cs="宋体"/>
                <w:kern w:val="0"/>
                <w:sz w:val="24"/>
                <w:szCs w:val="24"/>
              </w:rPr>
              <w:t>屏幕：≥27寸电容触摸屏，≥支持10点触控、≥2560*1080分辨率；</w:t>
            </w:r>
            <w:r>
              <w:rPr>
                <w:rFonts w:ascii="宋体" w:hAnsi="宋体" w:cs="宋体"/>
                <w:kern w:val="0"/>
                <w:sz w:val="24"/>
                <w:szCs w:val="24"/>
              </w:rPr>
              <w:br/>
              <w:t>国产处理器：≥4核，国产处理器；</w:t>
            </w:r>
            <w:r>
              <w:rPr>
                <w:rFonts w:ascii="宋体" w:hAnsi="宋体" w:cs="宋体"/>
                <w:kern w:val="0"/>
                <w:sz w:val="24"/>
                <w:szCs w:val="24"/>
              </w:rPr>
              <w:br/>
              <w:t>内存：≥8G</w:t>
            </w:r>
            <w:r>
              <w:rPr>
                <w:rFonts w:ascii="宋体" w:hAnsi="宋体" w:cs="宋体"/>
                <w:kern w:val="0"/>
                <w:sz w:val="24"/>
                <w:szCs w:val="24"/>
              </w:rPr>
              <w:br/>
              <w:t>硬盘：≥128GSSD</w:t>
            </w:r>
            <w:r>
              <w:rPr>
                <w:rFonts w:ascii="宋体" w:hAnsi="宋体" w:cs="宋体"/>
                <w:kern w:val="0"/>
                <w:sz w:val="24"/>
                <w:szCs w:val="24"/>
              </w:rPr>
              <w:br/>
              <w:t>软件功能：可为当事人提供无纸化庭审相关功能，具备查看笔录、查看卷宗、卷宗标记、卷宗同屏、卷宗授权、卷宗回传、音视频材料播放、查看庭审画面、证据上传、电子签名、指纹捺印等功能。</w:t>
            </w:r>
            <w:r>
              <w:rPr>
                <w:rFonts w:ascii="宋体" w:hAnsi="宋体" w:cs="宋体"/>
                <w:kern w:val="0"/>
                <w:sz w:val="24"/>
                <w:szCs w:val="24"/>
              </w:rPr>
              <w:br/>
              <w:t>预装国产操作系统，自带系统备份还原</w:t>
            </w:r>
          </w:p>
        </w:tc>
        <w:tc>
          <w:tcPr>
            <w:tcW w:w="411" w:type="dxa"/>
            <w:tcBorders>
              <w:top w:val="nil"/>
              <w:left w:val="nil"/>
              <w:bottom w:val="single" w:sz="4" w:space="0" w:color="auto"/>
              <w:right w:val="single" w:sz="4" w:space="0" w:color="auto"/>
            </w:tcBorders>
            <w:vAlign w:val="center"/>
          </w:tcPr>
          <w:p w14:paraId="4F58ED32" w14:textId="77777777" w:rsidR="00603105" w:rsidRDefault="00000000">
            <w:pPr>
              <w:widowControl/>
              <w:jc w:val="center"/>
              <w:rPr>
                <w:rFonts w:ascii="宋体" w:hAnsi="宋体" w:cs="宋体" w:hint="eastAsia"/>
                <w:kern w:val="0"/>
                <w:szCs w:val="21"/>
              </w:rPr>
            </w:pPr>
            <w:r>
              <w:rPr>
                <w:rFonts w:ascii="宋体" w:hAnsi="宋体" w:cs="宋体"/>
                <w:kern w:val="0"/>
                <w:szCs w:val="21"/>
              </w:rPr>
              <w:t>4</w:t>
            </w:r>
          </w:p>
        </w:tc>
        <w:tc>
          <w:tcPr>
            <w:tcW w:w="581" w:type="dxa"/>
            <w:tcBorders>
              <w:top w:val="nil"/>
              <w:left w:val="nil"/>
              <w:bottom w:val="single" w:sz="4" w:space="0" w:color="auto"/>
              <w:right w:val="single" w:sz="4" w:space="0" w:color="auto"/>
            </w:tcBorders>
            <w:noWrap/>
            <w:vAlign w:val="center"/>
          </w:tcPr>
          <w:p w14:paraId="6747652D" w14:textId="77777777" w:rsidR="00603105" w:rsidRDefault="00000000">
            <w:pPr>
              <w:widowControl/>
              <w:jc w:val="center"/>
              <w:rPr>
                <w:rFonts w:ascii="宋体" w:hAnsi="宋体" w:cs="宋体" w:hint="eastAsia"/>
                <w:kern w:val="0"/>
                <w:szCs w:val="21"/>
              </w:rPr>
            </w:pPr>
            <w:r>
              <w:rPr>
                <w:rFonts w:ascii="宋体" w:hAnsi="宋体" w:cs="宋体"/>
                <w:kern w:val="0"/>
                <w:szCs w:val="21"/>
              </w:rPr>
              <w:t>台</w:t>
            </w:r>
          </w:p>
        </w:tc>
        <w:tc>
          <w:tcPr>
            <w:tcW w:w="580" w:type="dxa"/>
            <w:tcBorders>
              <w:top w:val="nil"/>
              <w:left w:val="nil"/>
              <w:bottom w:val="single" w:sz="4" w:space="0" w:color="auto"/>
              <w:right w:val="single" w:sz="4" w:space="0" w:color="auto"/>
            </w:tcBorders>
            <w:noWrap/>
            <w:vAlign w:val="center"/>
          </w:tcPr>
          <w:p w14:paraId="7F29F3DD" w14:textId="77777777" w:rsidR="00603105" w:rsidRDefault="00603105">
            <w:pPr>
              <w:widowControl/>
              <w:jc w:val="center"/>
              <w:rPr>
                <w:rFonts w:ascii="宋体" w:hAnsi="宋体" w:cs="宋体" w:hint="eastAsia"/>
                <w:kern w:val="0"/>
                <w:szCs w:val="21"/>
              </w:rPr>
            </w:pPr>
          </w:p>
        </w:tc>
      </w:tr>
      <w:tr w:rsidR="00603105" w14:paraId="2866EA56"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2469A2EB"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9</w:t>
            </w:r>
          </w:p>
        </w:tc>
        <w:tc>
          <w:tcPr>
            <w:tcW w:w="1161" w:type="dxa"/>
            <w:tcBorders>
              <w:top w:val="nil"/>
              <w:left w:val="single" w:sz="4" w:space="0" w:color="auto"/>
              <w:bottom w:val="single" w:sz="4" w:space="0" w:color="auto"/>
              <w:right w:val="single" w:sz="4" w:space="0" w:color="auto"/>
            </w:tcBorders>
            <w:vAlign w:val="center"/>
          </w:tcPr>
          <w:p w14:paraId="6C6EFAE3" w14:textId="77777777" w:rsidR="00603105" w:rsidRDefault="00000000">
            <w:pPr>
              <w:widowControl/>
              <w:jc w:val="left"/>
              <w:rPr>
                <w:rFonts w:ascii="宋体" w:hAnsi="宋体" w:cs="宋体" w:hint="eastAsia"/>
                <w:kern w:val="0"/>
                <w:szCs w:val="21"/>
              </w:rPr>
            </w:pPr>
            <w:r>
              <w:rPr>
                <w:rFonts w:ascii="宋体" w:hAnsi="宋体" w:cs="宋体"/>
                <w:kern w:val="0"/>
                <w:szCs w:val="21"/>
              </w:rPr>
              <w:t>法官桌面</w:t>
            </w:r>
            <w:r>
              <w:rPr>
                <w:rFonts w:ascii="宋体" w:hAnsi="宋体" w:cs="宋体"/>
                <w:kern w:val="0"/>
                <w:szCs w:val="21"/>
              </w:rPr>
              <w:lastRenderedPageBreak/>
              <w:t>显示器</w:t>
            </w:r>
          </w:p>
        </w:tc>
        <w:tc>
          <w:tcPr>
            <w:tcW w:w="5320" w:type="dxa"/>
            <w:tcBorders>
              <w:top w:val="nil"/>
              <w:left w:val="nil"/>
              <w:bottom w:val="single" w:sz="4" w:space="0" w:color="auto"/>
              <w:right w:val="single" w:sz="4" w:space="0" w:color="auto"/>
            </w:tcBorders>
            <w:vAlign w:val="center"/>
          </w:tcPr>
          <w:p w14:paraId="409791C2" w14:textId="77777777" w:rsidR="00603105" w:rsidRDefault="00000000">
            <w:pPr>
              <w:widowControl/>
              <w:jc w:val="left"/>
              <w:rPr>
                <w:rFonts w:ascii="宋体" w:hAnsi="宋体" w:cs="宋体" w:hint="eastAsia"/>
                <w:kern w:val="0"/>
                <w:sz w:val="24"/>
                <w:szCs w:val="24"/>
              </w:rPr>
            </w:pPr>
            <w:r>
              <w:rPr>
                <w:rFonts w:ascii="宋体" w:hAnsi="宋体" w:cs="宋体"/>
                <w:kern w:val="0"/>
                <w:sz w:val="24"/>
                <w:szCs w:val="24"/>
              </w:rPr>
              <w:lastRenderedPageBreak/>
              <w:t>尺寸：≥27英寸</w:t>
            </w:r>
            <w:r>
              <w:rPr>
                <w:rFonts w:ascii="宋体" w:hAnsi="宋体" w:cs="宋体"/>
                <w:kern w:val="0"/>
                <w:sz w:val="24"/>
                <w:szCs w:val="24"/>
              </w:rPr>
              <w:br/>
            </w:r>
            <w:r>
              <w:rPr>
                <w:rFonts w:ascii="宋体" w:hAnsi="宋体" w:cs="宋体"/>
                <w:kern w:val="0"/>
                <w:sz w:val="24"/>
                <w:szCs w:val="24"/>
              </w:rPr>
              <w:lastRenderedPageBreak/>
              <w:t>分辨率：≥2560*1080分辨率</w:t>
            </w:r>
            <w:r>
              <w:rPr>
                <w:rFonts w:ascii="宋体" w:hAnsi="宋体" w:cs="宋体"/>
                <w:kern w:val="0"/>
                <w:sz w:val="24"/>
                <w:szCs w:val="24"/>
              </w:rPr>
              <w:br/>
              <w:t>含支架</w:t>
            </w:r>
          </w:p>
        </w:tc>
        <w:tc>
          <w:tcPr>
            <w:tcW w:w="411" w:type="dxa"/>
            <w:tcBorders>
              <w:top w:val="nil"/>
              <w:left w:val="nil"/>
              <w:bottom w:val="single" w:sz="4" w:space="0" w:color="auto"/>
              <w:right w:val="single" w:sz="4" w:space="0" w:color="auto"/>
            </w:tcBorders>
            <w:vAlign w:val="center"/>
          </w:tcPr>
          <w:p w14:paraId="7EC626CA" w14:textId="77777777" w:rsidR="00603105" w:rsidRDefault="00000000">
            <w:pPr>
              <w:widowControl/>
              <w:jc w:val="center"/>
              <w:rPr>
                <w:rFonts w:ascii="宋体" w:hAnsi="宋体" w:cs="宋体" w:hint="eastAsia"/>
                <w:kern w:val="0"/>
                <w:szCs w:val="21"/>
              </w:rPr>
            </w:pPr>
            <w:r>
              <w:rPr>
                <w:rFonts w:ascii="宋体" w:hAnsi="宋体" w:cs="宋体"/>
                <w:kern w:val="0"/>
                <w:szCs w:val="21"/>
              </w:rPr>
              <w:lastRenderedPageBreak/>
              <w:t>4</w:t>
            </w:r>
          </w:p>
        </w:tc>
        <w:tc>
          <w:tcPr>
            <w:tcW w:w="581" w:type="dxa"/>
            <w:tcBorders>
              <w:top w:val="nil"/>
              <w:left w:val="nil"/>
              <w:bottom w:val="single" w:sz="4" w:space="0" w:color="auto"/>
              <w:right w:val="single" w:sz="4" w:space="0" w:color="auto"/>
            </w:tcBorders>
            <w:noWrap/>
            <w:vAlign w:val="center"/>
          </w:tcPr>
          <w:p w14:paraId="011AE513" w14:textId="77777777" w:rsidR="00603105" w:rsidRDefault="00000000">
            <w:pPr>
              <w:widowControl/>
              <w:jc w:val="center"/>
              <w:rPr>
                <w:rFonts w:ascii="宋体" w:hAnsi="宋体" w:cs="宋体" w:hint="eastAsia"/>
                <w:kern w:val="0"/>
                <w:szCs w:val="21"/>
              </w:rPr>
            </w:pPr>
            <w:r>
              <w:rPr>
                <w:rFonts w:ascii="宋体" w:hAnsi="宋体" w:cs="宋体"/>
                <w:kern w:val="0"/>
                <w:szCs w:val="21"/>
              </w:rPr>
              <w:t>台</w:t>
            </w:r>
          </w:p>
        </w:tc>
        <w:tc>
          <w:tcPr>
            <w:tcW w:w="580" w:type="dxa"/>
            <w:tcBorders>
              <w:top w:val="nil"/>
              <w:left w:val="nil"/>
              <w:bottom w:val="single" w:sz="4" w:space="0" w:color="auto"/>
              <w:right w:val="single" w:sz="4" w:space="0" w:color="auto"/>
            </w:tcBorders>
            <w:noWrap/>
            <w:vAlign w:val="center"/>
          </w:tcPr>
          <w:p w14:paraId="7643EF86" w14:textId="77777777" w:rsidR="00603105" w:rsidRDefault="00603105">
            <w:pPr>
              <w:widowControl/>
              <w:jc w:val="center"/>
              <w:rPr>
                <w:rFonts w:ascii="宋体" w:hAnsi="宋体" w:cs="宋体" w:hint="eastAsia"/>
                <w:kern w:val="0"/>
                <w:szCs w:val="21"/>
              </w:rPr>
            </w:pPr>
          </w:p>
        </w:tc>
      </w:tr>
      <w:tr w:rsidR="00603105" w14:paraId="4B7FF6D8"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372E46E7"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10</w:t>
            </w:r>
          </w:p>
        </w:tc>
        <w:tc>
          <w:tcPr>
            <w:tcW w:w="1161" w:type="dxa"/>
            <w:tcBorders>
              <w:top w:val="nil"/>
              <w:left w:val="single" w:sz="4" w:space="0" w:color="auto"/>
              <w:bottom w:val="single" w:sz="4" w:space="0" w:color="auto"/>
              <w:right w:val="single" w:sz="4" w:space="0" w:color="auto"/>
            </w:tcBorders>
            <w:vAlign w:val="center"/>
          </w:tcPr>
          <w:p w14:paraId="421ADBA5" w14:textId="77777777" w:rsidR="00603105" w:rsidRDefault="00000000">
            <w:pPr>
              <w:widowControl/>
              <w:jc w:val="left"/>
              <w:rPr>
                <w:rFonts w:ascii="宋体" w:hAnsi="宋体" w:cs="宋体" w:hint="eastAsia"/>
                <w:kern w:val="0"/>
                <w:szCs w:val="21"/>
              </w:rPr>
            </w:pPr>
            <w:r>
              <w:rPr>
                <w:rFonts w:ascii="宋体" w:hAnsi="宋体" w:cs="宋体"/>
                <w:kern w:val="0"/>
                <w:szCs w:val="21"/>
              </w:rPr>
              <w:t>麦克风</w:t>
            </w:r>
          </w:p>
        </w:tc>
        <w:tc>
          <w:tcPr>
            <w:tcW w:w="5320" w:type="dxa"/>
            <w:tcBorders>
              <w:top w:val="nil"/>
              <w:left w:val="nil"/>
              <w:bottom w:val="single" w:sz="4" w:space="0" w:color="auto"/>
              <w:right w:val="single" w:sz="4" w:space="0" w:color="auto"/>
            </w:tcBorders>
            <w:vAlign w:val="center"/>
          </w:tcPr>
          <w:p w14:paraId="44FC96C1" w14:textId="77777777" w:rsidR="00603105" w:rsidRDefault="00000000">
            <w:pPr>
              <w:widowControl/>
              <w:jc w:val="left"/>
              <w:rPr>
                <w:rFonts w:ascii="宋体" w:hAnsi="宋体" w:cs="宋体" w:hint="eastAsia"/>
                <w:kern w:val="0"/>
                <w:szCs w:val="21"/>
              </w:rPr>
            </w:pPr>
            <w:r>
              <w:rPr>
                <w:rFonts w:ascii="宋体" w:hAnsi="宋体" w:cs="宋体"/>
                <w:kern w:val="0"/>
                <w:sz w:val="24"/>
                <w:szCs w:val="24"/>
              </w:rPr>
              <w:t>咪头：电容麦克风</w:t>
            </w:r>
            <w:r>
              <w:rPr>
                <w:rFonts w:ascii="宋体" w:hAnsi="宋体" w:cs="宋体"/>
                <w:kern w:val="0"/>
                <w:sz w:val="24"/>
                <w:szCs w:val="24"/>
              </w:rPr>
              <w:br/>
              <w:t>供电：48V幻象供电</w:t>
            </w:r>
            <w:r>
              <w:rPr>
                <w:rFonts w:ascii="宋体" w:hAnsi="宋体" w:cs="宋体"/>
                <w:kern w:val="0"/>
                <w:sz w:val="24"/>
                <w:szCs w:val="24"/>
              </w:rPr>
              <w:br/>
              <w:t>接口：卡农头</w:t>
            </w:r>
          </w:p>
        </w:tc>
        <w:tc>
          <w:tcPr>
            <w:tcW w:w="411" w:type="dxa"/>
            <w:tcBorders>
              <w:top w:val="nil"/>
              <w:left w:val="nil"/>
              <w:bottom w:val="single" w:sz="4" w:space="0" w:color="auto"/>
              <w:right w:val="single" w:sz="4" w:space="0" w:color="auto"/>
            </w:tcBorders>
            <w:vAlign w:val="center"/>
          </w:tcPr>
          <w:p w14:paraId="377A9456" w14:textId="77777777" w:rsidR="00603105" w:rsidRDefault="00000000">
            <w:pPr>
              <w:widowControl/>
              <w:jc w:val="center"/>
              <w:rPr>
                <w:rFonts w:ascii="宋体" w:hAnsi="宋体" w:cs="宋体" w:hint="eastAsia"/>
                <w:kern w:val="0"/>
                <w:szCs w:val="21"/>
              </w:rPr>
            </w:pPr>
            <w:r>
              <w:rPr>
                <w:rFonts w:ascii="宋体" w:hAnsi="宋体" w:cs="宋体"/>
                <w:kern w:val="0"/>
                <w:szCs w:val="21"/>
              </w:rPr>
              <w:t>16</w:t>
            </w:r>
          </w:p>
        </w:tc>
        <w:tc>
          <w:tcPr>
            <w:tcW w:w="581" w:type="dxa"/>
            <w:tcBorders>
              <w:top w:val="nil"/>
              <w:left w:val="nil"/>
              <w:bottom w:val="single" w:sz="4" w:space="0" w:color="auto"/>
              <w:right w:val="single" w:sz="4" w:space="0" w:color="auto"/>
            </w:tcBorders>
            <w:noWrap/>
            <w:vAlign w:val="center"/>
          </w:tcPr>
          <w:p w14:paraId="27849C53" w14:textId="77777777" w:rsidR="00603105" w:rsidRDefault="00000000">
            <w:pPr>
              <w:widowControl/>
              <w:jc w:val="center"/>
              <w:rPr>
                <w:rFonts w:ascii="宋体" w:hAnsi="宋体" w:cs="宋体" w:hint="eastAsia"/>
                <w:kern w:val="0"/>
                <w:szCs w:val="21"/>
              </w:rPr>
            </w:pPr>
            <w:r>
              <w:rPr>
                <w:rFonts w:ascii="宋体" w:hAnsi="宋体" w:cs="宋体"/>
                <w:kern w:val="0"/>
                <w:szCs w:val="21"/>
              </w:rPr>
              <w:t>台</w:t>
            </w:r>
          </w:p>
        </w:tc>
        <w:tc>
          <w:tcPr>
            <w:tcW w:w="580" w:type="dxa"/>
            <w:tcBorders>
              <w:top w:val="nil"/>
              <w:left w:val="nil"/>
              <w:bottom w:val="single" w:sz="4" w:space="0" w:color="auto"/>
              <w:right w:val="single" w:sz="4" w:space="0" w:color="auto"/>
            </w:tcBorders>
            <w:noWrap/>
            <w:vAlign w:val="center"/>
          </w:tcPr>
          <w:p w14:paraId="65AF7223" w14:textId="77777777" w:rsidR="00603105" w:rsidRDefault="00603105">
            <w:pPr>
              <w:widowControl/>
              <w:jc w:val="center"/>
              <w:rPr>
                <w:rFonts w:ascii="宋体" w:hAnsi="宋体" w:cs="宋体" w:hint="eastAsia"/>
                <w:kern w:val="0"/>
                <w:szCs w:val="21"/>
              </w:rPr>
            </w:pPr>
          </w:p>
        </w:tc>
      </w:tr>
      <w:tr w:rsidR="00603105" w14:paraId="48F6E4AD"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7EB2BC3D"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11</w:t>
            </w:r>
          </w:p>
        </w:tc>
        <w:tc>
          <w:tcPr>
            <w:tcW w:w="1161" w:type="dxa"/>
            <w:tcBorders>
              <w:top w:val="nil"/>
              <w:left w:val="single" w:sz="4" w:space="0" w:color="auto"/>
              <w:bottom w:val="single" w:sz="4" w:space="0" w:color="auto"/>
              <w:right w:val="single" w:sz="4" w:space="0" w:color="auto"/>
            </w:tcBorders>
            <w:vAlign w:val="center"/>
          </w:tcPr>
          <w:p w14:paraId="1ADFB405" w14:textId="77777777" w:rsidR="00603105" w:rsidRDefault="00000000">
            <w:pPr>
              <w:widowControl/>
              <w:jc w:val="left"/>
              <w:rPr>
                <w:rFonts w:ascii="宋体" w:hAnsi="宋体" w:cs="宋体" w:hint="eastAsia"/>
                <w:kern w:val="0"/>
                <w:szCs w:val="21"/>
              </w:rPr>
            </w:pPr>
            <w:r>
              <w:rPr>
                <w:rFonts w:ascii="宋体" w:hAnsi="宋体" w:cs="宋体" w:hint="eastAsia"/>
                <w:kern w:val="0"/>
                <w:szCs w:val="21"/>
              </w:rPr>
              <w:t>立式麦克风</w:t>
            </w:r>
          </w:p>
        </w:tc>
        <w:tc>
          <w:tcPr>
            <w:tcW w:w="5320" w:type="dxa"/>
            <w:tcBorders>
              <w:top w:val="nil"/>
              <w:left w:val="nil"/>
              <w:bottom w:val="single" w:sz="4" w:space="0" w:color="auto"/>
              <w:right w:val="single" w:sz="4" w:space="0" w:color="auto"/>
            </w:tcBorders>
            <w:vAlign w:val="center"/>
          </w:tcPr>
          <w:p w14:paraId="7DC96412"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頻率回应：</w:t>
            </w:r>
            <w:r>
              <w:rPr>
                <w:rFonts w:ascii="宋体" w:hAnsi="宋体" w:cs="宋体"/>
                <w:kern w:val="0"/>
                <w:sz w:val="24"/>
                <w:szCs w:val="24"/>
              </w:rPr>
              <w:t>45Hz-20KHz</w:t>
            </w:r>
          </w:p>
          <w:p w14:paraId="29712D93"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灵敏度：</w:t>
            </w:r>
            <w:r>
              <w:rPr>
                <w:rFonts w:ascii="宋体" w:hAnsi="宋体" w:cs="宋体"/>
                <w:kern w:val="0"/>
                <w:sz w:val="24"/>
                <w:szCs w:val="24"/>
              </w:rPr>
              <w:t xml:space="preserve"> -23dB±3dB/（0dB=1V/Pa at 1KHz)</w:t>
            </w:r>
          </w:p>
          <w:p w14:paraId="30F432D2"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最大声压级</w:t>
            </w:r>
            <w:r>
              <w:rPr>
                <w:rFonts w:ascii="宋体" w:hAnsi="宋体" w:cs="宋体"/>
                <w:kern w:val="0"/>
                <w:sz w:val="24"/>
                <w:szCs w:val="24"/>
              </w:rPr>
              <w:t>:132dB（at 1kHz≦1% T.H.D)</w:t>
            </w:r>
          </w:p>
          <w:p w14:paraId="3675EBAF"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动态范围：</w:t>
            </w:r>
            <w:r>
              <w:rPr>
                <w:rFonts w:ascii="宋体" w:hAnsi="宋体" w:cs="宋体"/>
                <w:kern w:val="0"/>
                <w:sz w:val="24"/>
                <w:szCs w:val="24"/>
              </w:rPr>
              <w:t>115 dB (1KHz at Max  SPL)</w:t>
            </w:r>
          </w:p>
          <w:p w14:paraId="4974E804"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信噪比：</w:t>
            </w:r>
            <w:r>
              <w:rPr>
                <w:rFonts w:ascii="宋体" w:hAnsi="宋体" w:cs="宋体"/>
                <w:kern w:val="0"/>
                <w:sz w:val="24"/>
                <w:szCs w:val="24"/>
              </w:rPr>
              <w:t>72dB (1KHz at 1 Pa)</w:t>
            </w:r>
          </w:p>
          <w:p w14:paraId="288DA043" w14:textId="77777777" w:rsidR="00603105" w:rsidRDefault="00000000">
            <w:pPr>
              <w:widowControl/>
              <w:jc w:val="left"/>
              <w:rPr>
                <w:rFonts w:ascii="宋体" w:hAnsi="宋体" w:cs="宋体" w:hint="eastAsia"/>
                <w:kern w:val="0"/>
                <w:sz w:val="24"/>
                <w:szCs w:val="24"/>
              </w:rPr>
            </w:pPr>
            <w:r>
              <w:rPr>
                <w:rFonts w:ascii="宋体" w:hAnsi="宋体" w:cs="宋体" w:hint="eastAsia"/>
                <w:kern w:val="0"/>
                <w:sz w:val="24"/>
                <w:szCs w:val="24"/>
              </w:rPr>
              <w:t>输出阻抗：</w:t>
            </w:r>
            <w:r>
              <w:rPr>
                <w:rFonts w:ascii="宋体" w:hAnsi="宋体" w:cs="宋体"/>
                <w:kern w:val="0"/>
                <w:sz w:val="24"/>
                <w:szCs w:val="24"/>
              </w:rPr>
              <w:t>250Ω±30%(at 1kHz)</w:t>
            </w:r>
          </w:p>
          <w:p w14:paraId="5F64D3AD" w14:textId="77777777" w:rsidR="00603105" w:rsidRDefault="00000000">
            <w:pPr>
              <w:widowControl/>
              <w:jc w:val="left"/>
              <w:rPr>
                <w:rFonts w:ascii="宋体" w:hAnsi="宋体" w:cs="宋体" w:hint="eastAsia"/>
                <w:kern w:val="0"/>
                <w:szCs w:val="21"/>
              </w:rPr>
            </w:pPr>
            <w:r>
              <w:rPr>
                <w:rFonts w:ascii="宋体" w:hAnsi="宋体" w:cs="宋体" w:hint="eastAsia"/>
                <w:kern w:val="0"/>
                <w:sz w:val="24"/>
                <w:szCs w:val="24"/>
              </w:rPr>
              <w:t>供电电压：</w:t>
            </w:r>
            <w:r>
              <w:rPr>
                <w:rFonts w:ascii="宋体" w:hAnsi="宋体" w:cs="宋体"/>
                <w:kern w:val="0"/>
                <w:sz w:val="24"/>
                <w:szCs w:val="24"/>
              </w:rPr>
              <w:t>48V</w:t>
            </w:r>
          </w:p>
        </w:tc>
        <w:tc>
          <w:tcPr>
            <w:tcW w:w="411" w:type="dxa"/>
            <w:tcBorders>
              <w:top w:val="nil"/>
              <w:left w:val="nil"/>
              <w:bottom w:val="single" w:sz="4" w:space="0" w:color="auto"/>
              <w:right w:val="single" w:sz="4" w:space="0" w:color="auto"/>
            </w:tcBorders>
            <w:vAlign w:val="center"/>
          </w:tcPr>
          <w:p w14:paraId="7F6A0A70" w14:textId="77777777" w:rsidR="00603105" w:rsidRDefault="00000000">
            <w:pPr>
              <w:widowControl/>
              <w:jc w:val="center"/>
              <w:rPr>
                <w:rFonts w:ascii="宋体" w:hAnsi="宋体" w:cs="宋体" w:hint="eastAsia"/>
                <w:kern w:val="0"/>
                <w:szCs w:val="21"/>
              </w:rPr>
            </w:pPr>
            <w:r>
              <w:rPr>
                <w:rFonts w:ascii="宋体" w:hAnsi="宋体" w:cs="宋体"/>
                <w:kern w:val="0"/>
                <w:szCs w:val="21"/>
              </w:rPr>
              <w:t>2</w:t>
            </w:r>
          </w:p>
        </w:tc>
        <w:tc>
          <w:tcPr>
            <w:tcW w:w="581" w:type="dxa"/>
            <w:tcBorders>
              <w:top w:val="nil"/>
              <w:left w:val="nil"/>
              <w:bottom w:val="single" w:sz="4" w:space="0" w:color="auto"/>
              <w:right w:val="single" w:sz="4" w:space="0" w:color="auto"/>
            </w:tcBorders>
            <w:noWrap/>
            <w:vAlign w:val="center"/>
          </w:tcPr>
          <w:p w14:paraId="6A7A890C"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支</w:t>
            </w:r>
          </w:p>
        </w:tc>
        <w:tc>
          <w:tcPr>
            <w:tcW w:w="580" w:type="dxa"/>
            <w:tcBorders>
              <w:top w:val="nil"/>
              <w:left w:val="nil"/>
              <w:bottom w:val="single" w:sz="4" w:space="0" w:color="auto"/>
              <w:right w:val="single" w:sz="4" w:space="0" w:color="auto"/>
            </w:tcBorders>
            <w:noWrap/>
            <w:vAlign w:val="center"/>
          </w:tcPr>
          <w:p w14:paraId="7071411B" w14:textId="77777777" w:rsidR="00603105" w:rsidRDefault="00603105">
            <w:pPr>
              <w:widowControl/>
              <w:jc w:val="center"/>
              <w:rPr>
                <w:rFonts w:ascii="宋体" w:hAnsi="宋体" w:cs="宋体" w:hint="eastAsia"/>
                <w:kern w:val="0"/>
                <w:szCs w:val="21"/>
              </w:rPr>
            </w:pPr>
          </w:p>
        </w:tc>
      </w:tr>
      <w:tr w:rsidR="00603105" w14:paraId="7675EE77"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3003DD43"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12</w:t>
            </w:r>
          </w:p>
        </w:tc>
        <w:tc>
          <w:tcPr>
            <w:tcW w:w="1161" w:type="dxa"/>
            <w:tcBorders>
              <w:top w:val="nil"/>
              <w:left w:val="single" w:sz="4" w:space="0" w:color="auto"/>
              <w:bottom w:val="single" w:sz="4" w:space="0" w:color="auto"/>
              <w:right w:val="single" w:sz="4" w:space="0" w:color="auto"/>
            </w:tcBorders>
            <w:vAlign w:val="center"/>
          </w:tcPr>
          <w:p w14:paraId="2907673D" w14:textId="77777777" w:rsidR="00603105" w:rsidRDefault="00000000">
            <w:pPr>
              <w:widowControl/>
              <w:jc w:val="left"/>
              <w:rPr>
                <w:rFonts w:ascii="宋体" w:hAnsi="宋体" w:cs="宋体" w:hint="eastAsia"/>
                <w:kern w:val="0"/>
                <w:szCs w:val="21"/>
              </w:rPr>
            </w:pPr>
            <w:r>
              <w:rPr>
                <w:rFonts w:ascii="宋体" w:hAnsi="宋体" w:cs="宋体"/>
                <w:kern w:val="0"/>
                <w:szCs w:val="21"/>
              </w:rPr>
              <w:t>音箱</w:t>
            </w:r>
          </w:p>
        </w:tc>
        <w:tc>
          <w:tcPr>
            <w:tcW w:w="5320" w:type="dxa"/>
            <w:tcBorders>
              <w:top w:val="nil"/>
              <w:left w:val="nil"/>
              <w:bottom w:val="single" w:sz="4" w:space="0" w:color="auto"/>
              <w:right w:val="single" w:sz="4" w:space="0" w:color="auto"/>
            </w:tcBorders>
            <w:vAlign w:val="center"/>
          </w:tcPr>
          <w:p w14:paraId="528B7DB7" w14:textId="77777777" w:rsidR="00603105" w:rsidRDefault="00000000">
            <w:pPr>
              <w:widowControl/>
              <w:jc w:val="left"/>
              <w:rPr>
                <w:rFonts w:ascii="宋体" w:hAnsi="宋体" w:cs="宋体" w:hint="eastAsia"/>
                <w:kern w:val="0"/>
                <w:szCs w:val="21"/>
              </w:rPr>
            </w:pPr>
            <w:r>
              <w:rPr>
                <w:rFonts w:ascii="宋体" w:hAnsi="宋体" w:cs="宋体"/>
                <w:kern w:val="0"/>
                <w:sz w:val="24"/>
                <w:szCs w:val="24"/>
              </w:rPr>
              <w:t>单元组成：≥8寸低音单元</w:t>
            </w:r>
            <w:r>
              <w:rPr>
                <w:rFonts w:ascii="宋体" w:hAnsi="宋体" w:cs="宋体"/>
                <w:kern w:val="0"/>
                <w:sz w:val="24"/>
                <w:szCs w:val="24"/>
              </w:rPr>
              <w:br/>
              <w:t>标准阻抗：8</w:t>
            </w:r>
            <w:r>
              <w:rPr>
                <w:rFonts w:ascii="宋体" w:hAnsi="宋体" w:cs="Calibri"/>
                <w:kern w:val="0"/>
                <w:sz w:val="24"/>
                <w:szCs w:val="24"/>
              </w:rPr>
              <w:t>Ω</w:t>
            </w:r>
            <w:r>
              <w:rPr>
                <w:rFonts w:ascii="宋体" w:hAnsi="宋体" w:cs="宋体"/>
                <w:kern w:val="0"/>
                <w:sz w:val="24"/>
                <w:szCs w:val="24"/>
              </w:rPr>
              <w:br/>
              <w:t>输入功率：≥200W(额定)</w:t>
            </w:r>
            <w:r>
              <w:rPr>
                <w:rFonts w:ascii="宋体" w:hAnsi="宋体" w:cs="宋体"/>
                <w:kern w:val="0"/>
                <w:sz w:val="24"/>
                <w:szCs w:val="24"/>
              </w:rPr>
              <w:br/>
              <w:t>含支架</w:t>
            </w:r>
          </w:p>
        </w:tc>
        <w:tc>
          <w:tcPr>
            <w:tcW w:w="411" w:type="dxa"/>
            <w:tcBorders>
              <w:top w:val="nil"/>
              <w:left w:val="nil"/>
              <w:bottom w:val="single" w:sz="4" w:space="0" w:color="auto"/>
              <w:right w:val="single" w:sz="4" w:space="0" w:color="auto"/>
            </w:tcBorders>
            <w:vAlign w:val="center"/>
          </w:tcPr>
          <w:p w14:paraId="2410DED7"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4</w:t>
            </w:r>
          </w:p>
        </w:tc>
        <w:tc>
          <w:tcPr>
            <w:tcW w:w="581" w:type="dxa"/>
            <w:tcBorders>
              <w:top w:val="nil"/>
              <w:left w:val="nil"/>
              <w:bottom w:val="single" w:sz="4" w:space="0" w:color="auto"/>
              <w:right w:val="single" w:sz="4" w:space="0" w:color="auto"/>
            </w:tcBorders>
            <w:noWrap/>
            <w:vAlign w:val="center"/>
          </w:tcPr>
          <w:p w14:paraId="561819EB" w14:textId="77777777" w:rsidR="00603105" w:rsidRDefault="00000000">
            <w:pPr>
              <w:widowControl/>
              <w:jc w:val="center"/>
              <w:rPr>
                <w:rFonts w:ascii="宋体" w:hAnsi="宋体" w:cs="宋体" w:hint="eastAsia"/>
                <w:kern w:val="0"/>
                <w:szCs w:val="21"/>
              </w:rPr>
            </w:pPr>
            <w:r>
              <w:rPr>
                <w:rFonts w:ascii="宋体" w:hAnsi="宋体" w:cs="宋体"/>
                <w:kern w:val="0"/>
                <w:szCs w:val="21"/>
              </w:rPr>
              <w:t>只</w:t>
            </w:r>
          </w:p>
        </w:tc>
        <w:tc>
          <w:tcPr>
            <w:tcW w:w="580" w:type="dxa"/>
            <w:tcBorders>
              <w:top w:val="nil"/>
              <w:left w:val="nil"/>
              <w:bottom w:val="single" w:sz="4" w:space="0" w:color="auto"/>
              <w:right w:val="single" w:sz="4" w:space="0" w:color="auto"/>
            </w:tcBorders>
            <w:noWrap/>
            <w:vAlign w:val="center"/>
          </w:tcPr>
          <w:p w14:paraId="4BDF545F" w14:textId="77777777" w:rsidR="00603105" w:rsidRDefault="00603105">
            <w:pPr>
              <w:widowControl/>
              <w:jc w:val="center"/>
              <w:rPr>
                <w:rFonts w:ascii="宋体" w:hAnsi="宋体" w:cs="宋体" w:hint="eastAsia"/>
                <w:kern w:val="0"/>
                <w:szCs w:val="21"/>
              </w:rPr>
            </w:pPr>
          </w:p>
        </w:tc>
      </w:tr>
      <w:tr w:rsidR="00603105" w14:paraId="0ABFD766"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1D51887B"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13</w:t>
            </w:r>
          </w:p>
        </w:tc>
        <w:tc>
          <w:tcPr>
            <w:tcW w:w="1161" w:type="dxa"/>
            <w:tcBorders>
              <w:top w:val="nil"/>
              <w:left w:val="single" w:sz="4" w:space="0" w:color="auto"/>
              <w:bottom w:val="single" w:sz="4" w:space="0" w:color="auto"/>
              <w:right w:val="single" w:sz="4" w:space="0" w:color="auto"/>
            </w:tcBorders>
            <w:vAlign w:val="center"/>
          </w:tcPr>
          <w:p w14:paraId="052C9157" w14:textId="77777777" w:rsidR="00603105" w:rsidRDefault="00000000">
            <w:pPr>
              <w:widowControl/>
              <w:rPr>
                <w:rFonts w:ascii="宋体" w:hAnsi="宋体" w:cs="宋体" w:hint="eastAsia"/>
                <w:kern w:val="0"/>
                <w:szCs w:val="21"/>
              </w:rPr>
            </w:pPr>
            <w:r>
              <w:rPr>
                <w:rFonts w:ascii="宋体" w:hAnsi="宋体" w:cs="宋体"/>
                <w:kern w:val="0"/>
                <w:szCs w:val="21"/>
              </w:rPr>
              <w:t>功放</w:t>
            </w:r>
          </w:p>
        </w:tc>
        <w:tc>
          <w:tcPr>
            <w:tcW w:w="5320" w:type="dxa"/>
            <w:tcBorders>
              <w:top w:val="nil"/>
              <w:left w:val="nil"/>
              <w:bottom w:val="single" w:sz="4" w:space="0" w:color="auto"/>
              <w:right w:val="single" w:sz="4" w:space="0" w:color="auto"/>
            </w:tcBorders>
            <w:vAlign w:val="center"/>
          </w:tcPr>
          <w:p w14:paraId="7374D56D" w14:textId="77777777" w:rsidR="00603105" w:rsidRDefault="00000000">
            <w:pPr>
              <w:widowControl/>
              <w:jc w:val="left"/>
              <w:rPr>
                <w:rFonts w:ascii="宋体" w:hAnsi="宋体" w:cs="宋体" w:hint="eastAsia"/>
                <w:kern w:val="0"/>
                <w:szCs w:val="21"/>
              </w:rPr>
            </w:pPr>
            <w:r>
              <w:rPr>
                <w:rFonts w:ascii="宋体" w:hAnsi="宋体" w:cs="宋体"/>
                <w:kern w:val="0"/>
                <w:sz w:val="24"/>
                <w:szCs w:val="24"/>
              </w:rPr>
              <w:t>额定功率：≥2×200W</w:t>
            </w:r>
            <w:r>
              <w:rPr>
                <w:rFonts w:ascii="宋体" w:hAnsi="宋体" w:cs="宋体"/>
                <w:kern w:val="0"/>
                <w:sz w:val="24"/>
                <w:szCs w:val="24"/>
              </w:rPr>
              <w:br/>
              <w:t>频率响应（1W8</w:t>
            </w:r>
            <w:r>
              <w:rPr>
                <w:rFonts w:ascii="宋体" w:hAnsi="宋体" w:cs="Calibri"/>
                <w:kern w:val="0"/>
                <w:sz w:val="24"/>
                <w:szCs w:val="24"/>
              </w:rPr>
              <w:t>Ω</w:t>
            </w:r>
            <w:r>
              <w:rPr>
                <w:rFonts w:ascii="宋体" w:hAnsi="宋体" w:cs="宋体"/>
                <w:kern w:val="0"/>
                <w:sz w:val="24"/>
                <w:szCs w:val="24"/>
              </w:rPr>
              <w:t>）：20Hz～20KHz±0.5dB</w:t>
            </w:r>
            <w:r>
              <w:rPr>
                <w:rFonts w:ascii="宋体" w:hAnsi="宋体" w:cs="宋体"/>
                <w:kern w:val="0"/>
                <w:sz w:val="24"/>
                <w:szCs w:val="24"/>
              </w:rPr>
              <w:br/>
              <w:t>灵敏度（8</w:t>
            </w:r>
            <w:r>
              <w:rPr>
                <w:rFonts w:ascii="宋体" w:hAnsi="宋体" w:cs="Calibri"/>
                <w:kern w:val="0"/>
                <w:sz w:val="24"/>
                <w:szCs w:val="24"/>
              </w:rPr>
              <w:t>Ω</w:t>
            </w:r>
            <w:r>
              <w:rPr>
                <w:rFonts w:ascii="宋体" w:hAnsi="宋体" w:cs="宋体"/>
                <w:kern w:val="0"/>
                <w:sz w:val="24"/>
                <w:szCs w:val="24"/>
              </w:rPr>
              <w:t>1KHz）：≥1V/32dB</w:t>
            </w:r>
            <w:r>
              <w:rPr>
                <w:rFonts w:ascii="宋体" w:hAnsi="宋体" w:cs="宋体"/>
                <w:kern w:val="0"/>
                <w:sz w:val="24"/>
                <w:szCs w:val="24"/>
              </w:rPr>
              <w:br/>
              <w:t>信噪比(A计权，额定功率8</w:t>
            </w:r>
            <w:r>
              <w:rPr>
                <w:rFonts w:ascii="宋体" w:hAnsi="宋体" w:cs="Calibri"/>
                <w:kern w:val="0"/>
                <w:sz w:val="24"/>
                <w:szCs w:val="24"/>
              </w:rPr>
              <w:t>Ω</w:t>
            </w:r>
            <w:r>
              <w:rPr>
                <w:rFonts w:ascii="宋体" w:hAnsi="宋体" w:cs="宋体"/>
                <w:kern w:val="0"/>
                <w:sz w:val="24"/>
                <w:szCs w:val="24"/>
              </w:rPr>
              <w:t>)：≥105dB</w:t>
            </w:r>
          </w:p>
        </w:tc>
        <w:tc>
          <w:tcPr>
            <w:tcW w:w="411" w:type="dxa"/>
            <w:tcBorders>
              <w:top w:val="nil"/>
              <w:left w:val="nil"/>
              <w:bottom w:val="single" w:sz="4" w:space="0" w:color="auto"/>
              <w:right w:val="single" w:sz="4" w:space="0" w:color="auto"/>
            </w:tcBorders>
            <w:vAlign w:val="center"/>
          </w:tcPr>
          <w:p w14:paraId="02DA5884" w14:textId="77777777" w:rsidR="00603105" w:rsidRDefault="00000000">
            <w:pPr>
              <w:widowControl/>
              <w:jc w:val="center"/>
              <w:rPr>
                <w:rFonts w:ascii="宋体" w:hAnsi="宋体" w:cs="宋体" w:hint="eastAsia"/>
                <w:kern w:val="0"/>
                <w:szCs w:val="21"/>
              </w:rPr>
            </w:pPr>
            <w:r>
              <w:rPr>
                <w:rFonts w:ascii="宋体" w:hAnsi="宋体" w:cs="宋体"/>
                <w:kern w:val="0"/>
                <w:szCs w:val="21"/>
              </w:rPr>
              <w:t>2</w:t>
            </w:r>
          </w:p>
        </w:tc>
        <w:tc>
          <w:tcPr>
            <w:tcW w:w="581" w:type="dxa"/>
            <w:tcBorders>
              <w:top w:val="nil"/>
              <w:left w:val="nil"/>
              <w:bottom w:val="single" w:sz="4" w:space="0" w:color="auto"/>
              <w:right w:val="single" w:sz="4" w:space="0" w:color="auto"/>
            </w:tcBorders>
            <w:noWrap/>
            <w:vAlign w:val="center"/>
          </w:tcPr>
          <w:p w14:paraId="6C2BB913" w14:textId="77777777" w:rsidR="00603105" w:rsidRDefault="00000000">
            <w:pPr>
              <w:widowControl/>
              <w:jc w:val="center"/>
              <w:rPr>
                <w:rFonts w:ascii="宋体" w:hAnsi="宋体" w:cs="宋体" w:hint="eastAsia"/>
                <w:kern w:val="0"/>
                <w:szCs w:val="21"/>
              </w:rPr>
            </w:pPr>
            <w:r>
              <w:rPr>
                <w:rFonts w:ascii="宋体" w:hAnsi="宋体" w:cs="宋体"/>
                <w:kern w:val="0"/>
                <w:szCs w:val="21"/>
              </w:rPr>
              <w:t>台</w:t>
            </w:r>
          </w:p>
        </w:tc>
        <w:tc>
          <w:tcPr>
            <w:tcW w:w="580" w:type="dxa"/>
            <w:tcBorders>
              <w:top w:val="nil"/>
              <w:left w:val="nil"/>
              <w:bottom w:val="single" w:sz="4" w:space="0" w:color="auto"/>
              <w:right w:val="single" w:sz="4" w:space="0" w:color="auto"/>
            </w:tcBorders>
            <w:noWrap/>
            <w:vAlign w:val="center"/>
          </w:tcPr>
          <w:p w14:paraId="283AC8D1" w14:textId="77777777" w:rsidR="00603105" w:rsidRDefault="00603105">
            <w:pPr>
              <w:widowControl/>
              <w:jc w:val="center"/>
              <w:rPr>
                <w:rFonts w:ascii="宋体" w:hAnsi="宋体" w:cs="宋体" w:hint="eastAsia"/>
                <w:kern w:val="0"/>
                <w:szCs w:val="21"/>
              </w:rPr>
            </w:pPr>
          </w:p>
        </w:tc>
      </w:tr>
      <w:tr w:rsidR="00603105" w14:paraId="7587E59B"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21A51C2E" w14:textId="77777777" w:rsidR="00603105" w:rsidRDefault="00000000">
            <w:pPr>
              <w:widowControl/>
              <w:jc w:val="center"/>
              <w:rPr>
                <w:rFonts w:ascii="宋体" w:hAnsi="宋体" w:cs="宋体" w:hint="eastAsia"/>
                <w:kern w:val="0"/>
                <w:szCs w:val="21"/>
              </w:rPr>
            </w:pPr>
            <w:r>
              <w:rPr>
                <w:rFonts w:ascii="宋体" w:hAnsi="宋体" w:cs="宋体"/>
                <w:kern w:val="0"/>
                <w:szCs w:val="21"/>
              </w:rPr>
              <w:t>1</w:t>
            </w:r>
            <w:r>
              <w:rPr>
                <w:rFonts w:ascii="宋体" w:hAnsi="宋体" w:cs="宋体" w:hint="eastAsia"/>
                <w:kern w:val="0"/>
                <w:szCs w:val="21"/>
              </w:rPr>
              <w:t>4</w:t>
            </w:r>
          </w:p>
        </w:tc>
        <w:tc>
          <w:tcPr>
            <w:tcW w:w="1161" w:type="dxa"/>
            <w:tcBorders>
              <w:top w:val="nil"/>
              <w:left w:val="single" w:sz="4" w:space="0" w:color="auto"/>
              <w:bottom w:val="single" w:sz="4" w:space="0" w:color="auto"/>
              <w:right w:val="single" w:sz="4" w:space="0" w:color="auto"/>
            </w:tcBorders>
            <w:vAlign w:val="center"/>
          </w:tcPr>
          <w:p w14:paraId="62AD98CA" w14:textId="77777777" w:rsidR="00603105" w:rsidRDefault="00000000">
            <w:pPr>
              <w:widowControl/>
              <w:jc w:val="left"/>
              <w:rPr>
                <w:rFonts w:ascii="宋体" w:hAnsi="宋体" w:cs="宋体" w:hint="eastAsia"/>
                <w:kern w:val="0"/>
                <w:szCs w:val="21"/>
              </w:rPr>
            </w:pPr>
            <w:r>
              <w:rPr>
                <w:rFonts w:ascii="宋体" w:hAnsi="宋体" w:cs="宋体" w:hint="eastAsia"/>
                <w:kern w:val="0"/>
                <w:szCs w:val="21"/>
              </w:rPr>
              <w:t>视频</w:t>
            </w:r>
            <w:r>
              <w:rPr>
                <w:rFonts w:ascii="宋体" w:hAnsi="宋体" w:cs="宋体"/>
                <w:kern w:val="0"/>
                <w:szCs w:val="21"/>
              </w:rPr>
              <w:t>分配器</w:t>
            </w:r>
          </w:p>
        </w:tc>
        <w:tc>
          <w:tcPr>
            <w:tcW w:w="5320" w:type="dxa"/>
            <w:tcBorders>
              <w:top w:val="nil"/>
              <w:left w:val="nil"/>
              <w:bottom w:val="single" w:sz="4" w:space="0" w:color="auto"/>
              <w:right w:val="single" w:sz="4" w:space="0" w:color="auto"/>
            </w:tcBorders>
            <w:vAlign w:val="center"/>
          </w:tcPr>
          <w:p w14:paraId="1DC05B30" w14:textId="77777777" w:rsidR="00603105" w:rsidRDefault="00000000">
            <w:pPr>
              <w:widowControl/>
              <w:jc w:val="left"/>
              <w:rPr>
                <w:rFonts w:ascii="宋体" w:hAnsi="宋体" w:cs="宋体" w:hint="eastAsia"/>
                <w:kern w:val="0"/>
                <w:szCs w:val="21"/>
              </w:rPr>
            </w:pPr>
            <w:r>
              <w:rPr>
                <w:rFonts w:ascii="宋体" w:hAnsi="宋体" w:cs="宋体"/>
                <w:kern w:val="0"/>
                <w:sz w:val="24"/>
                <w:szCs w:val="24"/>
              </w:rPr>
              <w:t>4路HDMI分配器</w:t>
            </w:r>
          </w:p>
        </w:tc>
        <w:tc>
          <w:tcPr>
            <w:tcW w:w="411" w:type="dxa"/>
            <w:tcBorders>
              <w:top w:val="nil"/>
              <w:left w:val="nil"/>
              <w:bottom w:val="single" w:sz="4" w:space="0" w:color="auto"/>
              <w:right w:val="single" w:sz="4" w:space="0" w:color="auto"/>
            </w:tcBorders>
            <w:vAlign w:val="center"/>
          </w:tcPr>
          <w:p w14:paraId="7E7222FE" w14:textId="77777777" w:rsidR="00603105" w:rsidRDefault="00000000">
            <w:pPr>
              <w:widowControl/>
              <w:jc w:val="center"/>
              <w:rPr>
                <w:rFonts w:ascii="宋体" w:hAnsi="宋体" w:cs="宋体" w:hint="eastAsia"/>
                <w:kern w:val="0"/>
                <w:szCs w:val="21"/>
              </w:rPr>
            </w:pPr>
            <w:r>
              <w:rPr>
                <w:rFonts w:ascii="宋体" w:hAnsi="宋体" w:cs="宋体"/>
                <w:kern w:val="0"/>
                <w:szCs w:val="21"/>
              </w:rPr>
              <w:t>4</w:t>
            </w:r>
          </w:p>
        </w:tc>
        <w:tc>
          <w:tcPr>
            <w:tcW w:w="581" w:type="dxa"/>
            <w:tcBorders>
              <w:top w:val="nil"/>
              <w:left w:val="nil"/>
              <w:bottom w:val="single" w:sz="4" w:space="0" w:color="auto"/>
              <w:right w:val="single" w:sz="4" w:space="0" w:color="auto"/>
            </w:tcBorders>
            <w:noWrap/>
            <w:vAlign w:val="center"/>
          </w:tcPr>
          <w:p w14:paraId="38F6EE74" w14:textId="77777777" w:rsidR="00603105" w:rsidRDefault="00000000">
            <w:pPr>
              <w:widowControl/>
              <w:jc w:val="center"/>
              <w:rPr>
                <w:rFonts w:ascii="宋体" w:hAnsi="宋体" w:cs="宋体" w:hint="eastAsia"/>
                <w:kern w:val="0"/>
                <w:szCs w:val="21"/>
              </w:rPr>
            </w:pPr>
            <w:r>
              <w:rPr>
                <w:rFonts w:ascii="宋体" w:hAnsi="宋体" w:cs="宋体"/>
                <w:kern w:val="0"/>
                <w:szCs w:val="21"/>
              </w:rPr>
              <w:t>台</w:t>
            </w:r>
          </w:p>
        </w:tc>
        <w:tc>
          <w:tcPr>
            <w:tcW w:w="580" w:type="dxa"/>
            <w:tcBorders>
              <w:top w:val="nil"/>
              <w:left w:val="nil"/>
              <w:bottom w:val="single" w:sz="4" w:space="0" w:color="auto"/>
              <w:right w:val="single" w:sz="4" w:space="0" w:color="auto"/>
            </w:tcBorders>
            <w:noWrap/>
            <w:vAlign w:val="center"/>
          </w:tcPr>
          <w:p w14:paraId="292F1F85" w14:textId="77777777" w:rsidR="00603105" w:rsidRDefault="00603105">
            <w:pPr>
              <w:widowControl/>
              <w:jc w:val="center"/>
              <w:rPr>
                <w:rFonts w:ascii="宋体" w:hAnsi="宋体" w:cs="宋体" w:hint="eastAsia"/>
                <w:kern w:val="0"/>
                <w:szCs w:val="21"/>
              </w:rPr>
            </w:pPr>
          </w:p>
        </w:tc>
      </w:tr>
      <w:tr w:rsidR="00603105" w14:paraId="75558AD1"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0C1BB43C" w14:textId="77777777" w:rsidR="00603105" w:rsidRDefault="00000000">
            <w:pPr>
              <w:widowControl/>
              <w:jc w:val="center"/>
              <w:rPr>
                <w:rFonts w:ascii="宋体" w:hAnsi="宋体" w:cs="宋体" w:hint="eastAsia"/>
                <w:kern w:val="0"/>
                <w:szCs w:val="21"/>
              </w:rPr>
            </w:pPr>
            <w:r>
              <w:rPr>
                <w:rFonts w:ascii="宋体" w:hAnsi="宋体" w:cs="宋体"/>
                <w:kern w:val="0"/>
                <w:szCs w:val="21"/>
              </w:rPr>
              <w:t>15</w:t>
            </w:r>
          </w:p>
        </w:tc>
        <w:tc>
          <w:tcPr>
            <w:tcW w:w="1161" w:type="dxa"/>
            <w:tcBorders>
              <w:top w:val="nil"/>
              <w:left w:val="single" w:sz="4" w:space="0" w:color="auto"/>
              <w:bottom w:val="single" w:sz="4" w:space="0" w:color="auto"/>
              <w:right w:val="single" w:sz="4" w:space="0" w:color="auto"/>
            </w:tcBorders>
            <w:vAlign w:val="center"/>
          </w:tcPr>
          <w:p w14:paraId="05B966F7" w14:textId="77777777" w:rsidR="00603105" w:rsidRDefault="00000000">
            <w:pPr>
              <w:widowControl/>
              <w:jc w:val="left"/>
              <w:rPr>
                <w:rFonts w:ascii="宋体" w:hAnsi="宋体" w:cs="宋体" w:hint="eastAsia"/>
                <w:kern w:val="0"/>
                <w:szCs w:val="21"/>
              </w:rPr>
            </w:pPr>
            <w:r>
              <w:rPr>
                <w:rFonts w:ascii="宋体" w:hAnsi="宋体" w:cs="宋体"/>
                <w:kern w:val="0"/>
                <w:szCs w:val="21"/>
              </w:rPr>
              <w:t>时序电源</w:t>
            </w:r>
          </w:p>
        </w:tc>
        <w:tc>
          <w:tcPr>
            <w:tcW w:w="5320" w:type="dxa"/>
            <w:tcBorders>
              <w:top w:val="nil"/>
              <w:left w:val="nil"/>
              <w:bottom w:val="single" w:sz="4" w:space="0" w:color="auto"/>
              <w:right w:val="single" w:sz="4" w:space="0" w:color="auto"/>
            </w:tcBorders>
            <w:vAlign w:val="center"/>
          </w:tcPr>
          <w:p w14:paraId="5A46F564" w14:textId="77777777" w:rsidR="00603105" w:rsidRDefault="00000000">
            <w:pPr>
              <w:widowControl/>
              <w:jc w:val="left"/>
              <w:rPr>
                <w:rFonts w:ascii="宋体" w:hAnsi="宋体" w:cs="宋体" w:hint="eastAsia"/>
                <w:kern w:val="0"/>
                <w:szCs w:val="21"/>
              </w:rPr>
            </w:pPr>
            <w:r>
              <w:rPr>
                <w:rFonts w:ascii="宋体" w:hAnsi="宋体" w:cs="宋体"/>
                <w:kern w:val="0"/>
                <w:sz w:val="24"/>
                <w:szCs w:val="24"/>
              </w:rPr>
              <w:t>8路受时序控制的电源输出插座，1路直通电源输出插座，使用通用三芯插座；</w:t>
            </w:r>
            <w:r>
              <w:rPr>
                <w:rFonts w:ascii="宋体" w:hAnsi="宋体" w:cs="宋体"/>
                <w:kern w:val="0"/>
                <w:sz w:val="24"/>
                <w:szCs w:val="24"/>
              </w:rPr>
              <w:br/>
              <w:t>最大输出为30A，输入总线采用4mm²铜芯绝缘电线；</w:t>
            </w:r>
            <w:r>
              <w:rPr>
                <w:rFonts w:ascii="宋体" w:hAnsi="宋体" w:cs="宋体"/>
                <w:kern w:val="0"/>
                <w:sz w:val="24"/>
                <w:szCs w:val="24"/>
              </w:rPr>
              <w:br/>
              <w:t>支持RS-232串口控制；</w:t>
            </w:r>
            <w:r>
              <w:rPr>
                <w:rFonts w:ascii="宋体" w:hAnsi="宋体" w:cs="宋体"/>
                <w:kern w:val="0"/>
                <w:sz w:val="24"/>
                <w:szCs w:val="24"/>
              </w:rPr>
              <w:br/>
              <w:t>支持I/O级联功能，实现多台联动控制；</w:t>
            </w:r>
            <w:r>
              <w:rPr>
                <w:rFonts w:ascii="宋体" w:hAnsi="宋体" w:cs="宋体"/>
                <w:kern w:val="0"/>
                <w:sz w:val="24"/>
                <w:szCs w:val="24"/>
              </w:rPr>
              <w:br/>
              <w:t>支持时序控制、单路控制、间隔时间、延时和状态查询等功能。</w:t>
            </w:r>
          </w:p>
        </w:tc>
        <w:tc>
          <w:tcPr>
            <w:tcW w:w="411" w:type="dxa"/>
            <w:tcBorders>
              <w:top w:val="nil"/>
              <w:left w:val="nil"/>
              <w:bottom w:val="single" w:sz="4" w:space="0" w:color="auto"/>
              <w:right w:val="single" w:sz="4" w:space="0" w:color="auto"/>
            </w:tcBorders>
            <w:vAlign w:val="center"/>
          </w:tcPr>
          <w:p w14:paraId="4A6BF9B2" w14:textId="77777777" w:rsidR="00603105" w:rsidRDefault="00000000">
            <w:pPr>
              <w:widowControl/>
              <w:jc w:val="center"/>
              <w:rPr>
                <w:rFonts w:ascii="宋体" w:hAnsi="宋体" w:cs="宋体" w:hint="eastAsia"/>
                <w:kern w:val="0"/>
                <w:szCs w:val="21"/>
              </w:rPr>
            </w:pPr>
            <w:r>
              <w:rPr>
                <w:rFonts w:ascii="宋体" w:hAnsi="宋体" w:cs="宋体"/>
                <w:kern w:val="0"/>
                <w:szCs w:val="21"/>
              </w:rPr>
              <w:t>2</w:t>
            </w:r>
          </w:p>
        </w:tc>
        <w:tc>
          <w:tcPr>
            <w:tcW w:w="581" w:type="dxa"/>
            <w:tcBorders>
              <w:top w:val="nil"/>
              <w:left w:val="nil"/>
              <w:bottom w:val="single" w:sz="4" w:space="0" w:color="auto"/>
              <w:right w:val="single" w:sz="4" w:space="0" w:color="auto"/>
            </w:tcBorders>
            <w:noWrap/>
            <w:vAlign w:val="center"/>
          </w:tcPr>
          <w:p w14:paraId="470B072E" w14:textId="77777777" w:rsidR="00603105" w:rsidRDefault="00000000">
            <w:pPr>
              <w:widowControl/>
              <w:jc w:val="center"/>
              <w:rPr>
                <w:rFonts w:ascii="宋体" w:hAnsi="宋体" w:cs="宋体" w:hint="eastAsia"/>
                <w:kern w:val="0"/>
                <w:szCs w:val="21"/>
              </w:rPr>
            </w:pPr>
            <w:r>
              <w:rPr>
                <w:rFonts w:ascii="宋体" w:hAnsi="宋体" w:cs="宋体"/>
                <w:kern w:val="0"/>
                <w:szCs w:val="21"/>
              </w:rPr>
              <w:t>台</w:t>
            </w:r>
          </w:p>
        </w:tc>
        <w:tc>
          <w:tcPr>
            <w:tcW w:w="580" w:type="dxa"/>
            <w:tcBorders>
              <w:top w:val="nil"/>
              <w:left w:val="nil"/>
              <w:bottom w:val="single" w:sz="4" w:space="0" w:color="auto"/>
              <w:right w:val="single" w:sz="4" w:space="0" w:color="auto"/>
            </w:tcBorders>
            <w:noWrap/>
            <w:vAlign w:val="center"/>
          </w:tcPr>
          <w:p w14:paraId="0AAC3DC9" w14:textId="77777777" w:rsidR="00603105" w:rsidRDefault="00603105">
            <w:pPr>
              <w:widowControl/>
              <w:jc w:val="center"/>
              <w:rPr>
                <w:rFonts w:ascii="宋体" w:hAnsi="宋体" w:cs="宋体" w:hint="eastAsia"/>
                <w:kern w:val="0"/>
                <w:szCs w:val="21"/>
              </w:rPr>
            </w:pPr>
          </w:p>
        </w:tc>
      </w:tr>
      <w:tr w:rsidR="00603105" w14:paraId="0675E308"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566E04A3" w14:textId="77777777" w:rsidR="00603105" w:rsidRDefault="00000000">
            <w:pPr>
              <w:widowControl/>
              <w:jc w:val="center"/>
              <w:rPr>
                <w:rFonts w:ascii="宋体" w:hAnsi="宋体" w:cs="宋体" w:hint="eastAsia"/>
                <w:kern w:val="0"/>
                <w:szCs w:val="21"/>
              </w:rPr>
            </w:pPr>
            <w:r>
              <w:rPr>
                <w:rFonts w:ascii="宋体" w:hAnsi="宋体" w:cs="宋体"/>
                <w:kern w:val="0"/>
                <w:szCs w:val="21"/>
              </w:rPr>
              <w:t>16</w:t>
            </w:r>
          </w:p>
        </w:tc>
        <w:tc>
          <w:tcPr>
            <w:tcW w:w="1161" w:type="dxa"/>
            <w:tcBorders>
              <w:top w:val="nil"/>
              <w:left w:val="single" w:sz="4" w:space="0" w:color="auto"/>
              <w:bottom w:val="single" w:sz="4" w:space="0" w:color="auto"/>
              <w:right w:val="single" w:sz="4" w:space="0" w:color="auto"/>
            </w:tcBorders>
            <w:vAlign w:val="center"/>
          </w:tcPr>
          <w:p w14:paraId="17FFB907" w14:textId="77777777" w:rsidR="00603105" w:rsidRDefault="00000000">
            <w:pPr>
              <w:widowControl/>
              <w:jc w:val="left"/>
              <w:rPr>
                <w:rFonts w:ascii="宋体" w:hAnsi="宋体" w:cs="宋体" w:hint="eastAsia"/>
                <w:kern w:val="0"/>
                <w:szCs w:val="21"/>
              </w:rPr>
            </w:pPr>
            <w:r>
              <w:rPr>
                <w:rFonts w:ascii="宋体" w:hAnsi="宋体" w:cs="宋体" w:hint="eastAsia"/>
                <w:kern w:val="0"/>
                <w:szCs w:val="21"/>
              </w:rPr>
              <w:t>法庭线路布设及线材辅料</w:t>
            </w:r>
          </w:p>
        </w:tc>
        <w:tc>
          <w:tcPr>
            <w:tcW w:w="5320" w:type="dxa"/>
            <w:tcBorders>
              <w:top w:val="nil"/>
              <w:left w:val="nil"/>
              <w:bottom w:val="single" w:sz="4" w:space="0" w:color="auto"/>
              <w:right w:val="single" w:sz="4" w:space="0" w:color="auto"/>
            </w:tcBorders>
            <w:vAlign w:val="center"/>
          </w:tcPr>
          <w:p w14:paraId="162FC548" w14:textId="77777777" w:rsidR="00603105" w:rsidRDefault="00000000">
            <w:pPr>
              <w:widowControl/>
              <w:jc w:val="left"/>
              <w:rPr>
                <w:rFonts w:ascii="宋体" w:hAnsi="宋体" w:cs="宋体" w:hint="eastAsia"/>
                <w:kern w:val="0"/>
                <w:szCs w:val="21"/>
              </w:rPr>
            </w:pPr>
            <w:r>
              <w:rPr>
                <w:rFonts w:ascii="宋体" w:hAnsi="宋体" w:cs="宋体"/>
                <w:kern w:val="0"/>
                <w:sz w:val="24"/>
                <w:szCs w:val="24"/>
              </w:rPr>
              <w:t>音频线、音频插座、BNC头、电源插座、各种电源线、HDMI分配器、开关等辅材、五金件、线管/槽等；</w:t>
            </w:r>
          </w:p>
        </w:tc>
        <w:tc>
          <w:tcPr>
            <w:tcW w:w="411" w:type="dxa"/>
            <w:tcBorders>
              <w:top w:val="nil"/>
              <w:left w:val="nil"/>
              <w:bottom w:val="single" w:sz="4" w:space="0" w:color="auto"/>
              <w:right w:val="single" w:sz="4" w:space="0" w:color="auto"/>
            </w:tcBorders>
            <w:vAlign w:val="center"/>
          </w:tcPr>
          <w:p w14:paraId="34F9A9A6" w14:textId="77777777" w:rsidR="00603105" w:rsidRDefault="00000000">
            <w:pPr>
              <w:widowControl/>
              <w:jc w:val="center"/>
              <w:rPr>
                <w:rFonts w:ascii="宋体" w:hAnsi="宋体" w:cs="宋体" w:hint="eastAsia"/>
                <w:kern w:val="0"/>
                <w:szCs w:val="21"/>
              </w:rPr>
            </w:pPr>
            <w:r>
              <w:rPr>
                <w:rFonts w:ascii="宋体" w:hAnsi="宋体" w:cs="宋体"/>
                <w:kern w:val="0"/>
                <w:szCs w:val="21"/>
              </w:rPr>
              <w:t>2</w:t>
            </w:r>
          </w:p>
        </w:tc>
        <w:tc>
          <w:tcPr>
            <w:tcW w:w="581" w:type="dxa"/>
            <w:tcBorders>
              <w:top w:val="nil"/>
              <w:left w:val="nil"/>
              <w:bottom w:val="single" w:sz="4" w:space="0" w:color="auto"/>
              <w:right w:val="single" w:sz="4" w:space="0" w:color="auto"/>
            </w:tcBorders>
            <w:noWrap/>
            <w:vAlign w:val="center"/>
          </w:tcPr>
          <w:p w14:paraId="0933BEB6" w14:textId="77777777" w:rsidR="00603105" w:rsidRDefault="00000000">
            <w:pPr>
              <w:widowControl/>
              <w:jc w:val="center"/>
              <w:rPr>
                <w:rFonts w:ascii="宋体" w:hAnsi="宋体" w:cs="宋体" w:hint="eastAsia"/>
                <w:kern w:val="0"/>
                <w:szCs w:val="21"/>
              </w:rPr>
            </w:pPr>
            <w:r>
              <w:rPr>
                <w:rFonts w:ascii="宋体" w:hAnsi="宋体" w:cs="宋体"/>
                <w:kern w:val="0"/>
                <w:szCs w:val="21"/>
              </w:rPr>
              <w:t>批</w:t>
            </w:r>
          </w:p>
        </w:tc>
        <w:tc>
          <w:tcPr>
            <w:tcW w:w="580" w:type="dxa"/>
            <w:tcBorders>
              <w:top w:val="nil"/>
              <w:left w:val="nil"/>
              <w:bottom w:val="single" w:sz="4" w:space="0" w:color="auto"/>
              <w:right w:val="single" w:sz="4" w:space="0" w:color="auto"/>
            </w:tcBorders>
            <w:noWrap/>
            <w:vAlign w:val="center"/>
          </w:tcPr>
          <w:p w14:paraId="4F08BA6C" w14:textId="77777777" w:rsidR="00603105" w:rsidRDefault="00603105">
            <w:pPr>
              <w:widowControl/>
              <w:jc w:val="center"/>
              <w:rPr>
                <w:rFonts w:ascii="宋体" w:hAnsi="宋体" w:cs="宋体" w:hint="eastAsia"/>
                <w:kern w:val="0"/>
                <w:szCs w:val="21"/>
              </w:rPr>
            </w:pPr>
          </w:p>
        </w:tc>
      </w:tr>
      <w:tr w:rsidR="00603105" w14:paraId="48C699FC" w14:textId="77777777">
        <w:trPr>
          <w:trHeight w:val="480"/>
        </w:trPr>
        <w:tc>
          <w:tcPr>
            <w:tcW w:w="6930" w:type="dxa"/>
            <w:gridSpan w:val="3"/>
            <w:tcBorders>
              <w:top w:val="single" w:sz="4" w:space="0" w:color="auto"/>
              <w:left w:val="single" w:sz="4" w:space="0" w:color="auto"/>
              <w:bottom w:val="single" w:sz="4" w:space="0" w:color="auto"/>
              <w:right w:val="single" w:sz="4" w:space="0" w:color="000000"/>
            </w:tcBorders>
            <w:vAlign w:val="center"/>
          </w:tcPr>
          <w:p w14:paraId="0ED60AC7" w14:textId="77777777" w:rsidR="00603105" w:rsidRDefault="00000000">
            <w:pPr>
              <w:widowControl/>
              <w:jc w:val="left"/>
              <w:rPr>
                <w:rFonts w:ascii="宋体" w:hAnsi="宋体" w:cs="宋体" w:hint="eastAsia"/>
                <w:b/>
                <w:bCs/>
                <w:kern w:val="0"/>
                <w:szCs w:val="21"/>
              </w:rPr>
            </w:pPr>
            <w:r>
              <w:rPr>
                <w:rFonts w:ascii="宋体" w:hAnsi="宋体" w:cs="宋体"/>
                <w:b/>
                <w:bCs/>
                <w:kern w:val="0"/>
                <w:szCs w:val="21"/>
              </w:rPr>
              <w:t>二、</w:t>
            </w:r>
            <w:r>
              <w:rPr>
                <w:rFonts w:ascii="宋体" w:hAnsi="宋体" w:cs="宋体" w:hint="eastAsia"/>
                <w:b/>
                <w:bCs/>
                <w:kern w:val="0"/>
                <w:szCs w:val="21"/>
              </w:rPr>
              <w:t>互联网庭审支撑</w:t>
            </w:r>
          </w:p>
        </w:tc>
        <w:tc>
          <w:tcPr>
            <w:tcW w:w="411" w:type="dxa"/>
            <w:tcBorders>
              <w:top w:val="nil"/>
              <w:left w:val="nil"/>
              <w:bottom w:val="single" w:sz="4" w:space="0" w:color="auto"/>
              <w:right w:val="single" w:sz="4" w:space="0" w:color="auto"/>
            </w:tcBorders>
            <w:vAlign w:val="center"/>
          </w:tcPr>
          <w:p w14:paraId="68D105E7" w14:textId="77777777" w:rsidR="00603105" w:rsidRDefault="00603105">
            <w:pPr>
              <w:widowControl/>
              <w:jc w:val="center"/>
              <w:rPr>
                <w:rFonts w:ascii="宋体" w:hAnsi="宋体" w:cs="宋体" w:hint="eastAsia"/>
                <w:b/>
                <w:bCs/>
                <w:kern w:val="0"/>
                <w:szCs w:val="21"/>
              </w:rPr>
            </w:pPr>
          </w:p>
        </w:tc>
        <w:tc>
          <w:tcPr>
            <w:tcW w:w="581" w:type="dxa"/>
            <w:tcBorders>
              <w:top w:val="nil"/>
              <w:left w:val="nil"/>
              <w:bottom w:val="single" w:sz="4" w:space="0" w:color="auto"/>
              <w:right w:val="single" w:sz="4" w:space="0" w:color="auto"/>
            </w:tcBorders>
            <w:vAlign w:val="center"/>
          </w:tcPr>
          <w:p w14:paraId="3B402C90" w14:textId="77777777" w:rsidR="00603105" w:rsidRDefault="00603105">
            <w:pPr>
              <w:widowControl/>
              <w:jc w:val="center"/>
              <w:rPr>
                <w:rFonts w:ascii="宋体" w:hAnsi="宋体" w:cs="宋体" w:hint="eastAsia"/>
                <w:b/>
                <w:bCs/>
                <w:kern w:val="0"/>
                <w:szCs w:val="21"/>
              </w:rPr>
            </w:pPr>
          </w:p>
        </w:tc>
        <w:tc>
          <w:tcPr>
            <w:tcW w:w="580" w:type="dxa"/>
            <w:tcBorders>
              <w:top w:val="nil"/>
              <w:left w:val="nil"/>
              <w:bottom w:val="single" w:sz="4" w:space="0" w:color="auto"/>
              <w:right w:val="single" w:sz="4" w:space="0" w:color="auto"/>
            </w:tcBorders>
            <w:vAlign w:val="center"/>
          </w:tcPr>
          <w:p w14:paraId="63436FC4" w14:textId="77777777" w:rsidR="00603105" w:rsidRDefault="00603105">
            <w:pPr>
              <w:widowControl/>
              <w:jc w:val="center"/>
              <w:rPr>
                <w:rFonts w:ascii="宋体" w:hAnsi="宋体" w:cs="宋体" w:hint="eastAsia"/>
                <w:b/>
                <w:bCs/>
                <w:kern w:val="0"/>
                <w:szCs w:val="21"/>
              </w:rPr>
            </w:pPr>
          </w:p>
        </w:tc>
      </w:tr>
      <w:tr w:rsidR="00603105" w14:paraId="60A5D3DC"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030DB295" w14:textId="77777777" w:rsidR="00603105" w:rsidRDefault="00000000">
            <w:pPr>
              <w:widowControl/>
              <w:jc w:val="center"/>
              <w:rPr>
                <w:rFonts w:ascii="宋体" w:hAnsi="宋体" w:cs="宋体" w:hint="eastAsia"/>
                <w:kern w:val="0"/>
                <w:szCs w:val="21"/>
              </w:rPr>
            </w:pPr>
            <w:r>
              <w:rPr>
                <w:rFonts w:ascii="宋体" w:hAnsi="宋体" w:cs="宋体"/>
                <w:kern w:val="0"/>
                <w:szCs w:val="21"/>
              </w:rPr>
              <w:t>1</w:t>
            </w:r>
          </w:p>
        </w:tc>
        <w:tc>
          <w:tcPr>
            <w:tcW w:w="1161" w:type="dxa"/>
            <w:tcBorders>
              <w:top w:val="nil"/>
              <w:left w:val="single" w:sz="4" w:space="0" w:color="auto"/>
              <w:bottom w:val="single" w:sz="4" w:space="0" w:color="000000"/>
              <w:right w:val="single" w:sz="4" w:space="0" w:color="auto"/>
            </w:tcBorders>
            <w:vAlign w:val="center"/>
          </w:tcPr>
          <w:p w14:paraId="3FB192DA" w14:textId="77777777" w:rsidR="00603105" w:rsidRDefault="00000000">
            <w:pPr>
              <w:widowControl/>
              <w:jc w:val="left"/>
              <w:rPr>
                <w:rFonts w:ascii="宋体" w:hAnsi="宋体" w:cs="宋体" w:hint="eastAsia"/>
                <w:kern w:val="0"/>
                <w:szCs w:val="21"/>
              </w:rPr>
            </w:pPr>
            <w:r>
              <w:rPr>
                <w:rFonts w:ascii="宋体" w:hAnsi="宋体" w:cs="宋体" w:hint="eastAsia"/>
                <w:kern w:val="0"/>
                <w:szCs w:val="21"/>
              </w:rPr>
              <w:t>融合法庭能力一次性均摊费用</w:t>
            </w:r>
          </w:p>
        </w:tc>
        <w:tc>
          <w:tcPr>
            <w:tcW w:w="5320" w:type="dxa"/>
            <w:tcBorders>
              <w:top w:val="nil"/>
              <w:left w:val="nil"/>
              <w:bottom w:val="single" w:sz="4" w:space="0" w:color="auto"/>
              <w:right w:val="single" w:sz="4" w:space="0" w:color="auto"/>
            </w:tcBorders>
            <w:vAlign w:val="center"/>
          </w:tcPr>
          <w:p w14:paraId="5BAFD134" w14:textId="77777777" w:rsidR="00603105" w:rsidRDefault="00000000">
            <w:pPr>
              <w:widowControl/>
              <w:jc w:val="left"/>
              <w:rPr>
                <w:rFonts w:ascii="宋体" w:hAnsi="宋体" w:cs="宋体" w:hint="eastAsia"/>
                <w:kern w:val="0"/>
                <w:szCs w:val="21"/>
              </w:rPr>
            </w:pPr>
            <w:r>
              <w:rPr>
                <w:rFonts w:ascii="宋体" w:hAnsi="宋体" w:cs="宋体"/>
                <w:kern w:val="0"/>
                <w:sz w:val="24"/>
                <w:szCs w:val="24"/>
              </w:rPr>
              <w:t>光闸或其他视频隔离交换设备一次性分摊建设费用。</w:t>
            </w:r>
          </w:p>
        </w:tc>
        <w:tc>
          <w:tcPr>
            <w:tcW w:w="411" w:type="dxa"/>
            <w:tcBorders>
              <w:top w:val="nil"/>
              <w:left w:val="nil"/>
              <w:bottom w:val="single" w:sz="4" w:space="0" w:color="auto"/>
              <w:right w:val="single" w:sz="4" w:space="0" w:color="auto"/>
            </w:tcBorders>
            <w:vAlign w:val="center"/>
          </w:tcPr>
          <w:p w14:paraId="19397DD1" w14:textId="77777777" w:rsidR="00603105" w:rsidRDefault="00000000">
            <w:pPr>
              <w:widowControl/>
              <w:jc w:val="center"/>
              <w:rPr>
                <w:rFonts w:ascii="宋体" w:hAnsi="宋体" w:cs="宋体" w:hint="eastAsia"/>
                <w:kern w:val="0"/>
                <w:szCs w:val="21"/>
              </w:rPr>
            </w:pPr>
            <w:r>
              <w:rPr>
                <w:rFonts w:ascii="宋体" w:hAnsi="宋体" w:cs="宋体"/>
                <w:kern w:val="0"/>
                <w:szCs w:val="21"/>
              </w:rPr>
              <w:t>2</w:t>
            </w:r>
          </w:p>
        </w:tc>
        <w:tc>
          <w:tcPr>
            <w:tcW w:w="581" w:type="dxa"/>
            <w:tcBorders>
              <w:top w:val="nil"/>
              <w:left w:val="nil"/>
              <w:bottom w:val="single" w:sz="4" w:space="0" w:color="auto"/>
              <w:right w:val="single" w:sz="4" w:space="0" w:color="auto"/>
            </w:tcBorders>
            <w:noWrap/>
            <w:vAlign w:val="center"/>
          </w:tcPr>
          <w:p w14:paraId="394C5196" w14:textId="77777777" w:rsidR="00603105" w:rsidRDefault="00000000">
            <w:pPr>
              <w:widowControl/>
              <w:jc w:val="center"/>
              <w:rPr>
                <w:rFonts w:ascii="宋体" w:hAnsi="宋体" w:cs="宋体" w:hint="eastAsia"/>
                <w:kern w:val="0"/>
                <w:szCs w:val="21"/>
              </w:rPr>
            </w:pPr>
            <w:r>
              <w:rPr>
                <w:rFonts w:ascii="宋体" w:hAnsi="宋体" w:cs="宋体"/>
                <w:kern w:val="0"/>
                <w:szCs w:val="21"/>
              </w:rPr>
              <w:t>庭</w:t>
            </w:r>
          </w:p>
        </w:tc>
        <w:tc>
          <w:tcPr>
            <w:tcW w:w="580" w:type="dxa"/>
            <w:tcBorders>
              <w:top w:val="nil"/>
              <w:left w:val="nil"/>
              <w:bottom w:val="single" w:sz="4" w:space="0" w:color="auto"/>
              <w:right w:val="single" w:sz="4" w:space="0" w:color="auto"/>
            </w:tcBorders>
            <w:noWrap/>
            <w:vAlign w:val="center"/>
          </w:tcPr>
          <w:p w14:paraId="69091A4E" w14:textId="77777777" w:rsidR="00603105" w:rsidRDefault="00603105">
            <w:pPr>
              <w:widowControl/>
              <w:jc w:val="center"/>
              <w:rPr>
                <w:rFonts w:ascii="宋体" w:hAnsi="宋体" w:cs="宋体" w:hint="eastAsia"/>
                <w:kern w:val="0"/>
                <w:szCs w:val="21"/>
              </w:rPr>
            </w:pPr>
          </w:p>
        </w:tc>
      </w:tr>
      <w:tr w:rsidR="00603105" w14:paraId="0756C66D" w14:textId="77777777">
        <w:trPr>
          <w:trHeight w:val="480"/>
        </w:trPr>
        <w:tc>
          <w:tcPr>
            <w:tcW w:w="449" w:type="dxa"/>
            <w:tcBorders>
              <w:top w:val="nil"/>
              <w:left w:val="single" w:sz="4" w:space="0" w:color="auto"/>
              <w:bottom w:val="single" w:sz="4" w:space="0" w:color="auto"/>
              <w:right w:val="single" w:sz="4" w:space="0" w:color="auto"/>
            </w:tcBorders>
            <w:noWrap/>
            <w:vAlign w:val="center"/>
          </w:tcPr>
          <w:p w14:paraId="7CD99AEC" w14:textId="77777777" w:rsidR="00603105" w:rsidRDefault="00000000">
            <w:pPr>
              <w:widowControl/>
              <w:jc w:val="center"/>
              <w:rPr>
                <w:rFonts w:ascii="宋体" w:hAnsi="宋体" w:cs="宋体" w:hint="eastAsia"/>
                <w:kern w:val="0"/>
                <w:szCs w:val="21"/>
              </w:rPr>
            </w:pPr>
            <w:r>
              <w:rPr>
                <w:rFonts w:ascii="宋体" w:hAnsi="宋体" w:cs="宋体"/>
                <w:kern w:val="0"/>
                <w:szCs w:val="21"/>
              </w:rPr>
              <w:t>2</w:t>
            </w:r>
          </w:p>
        </w:tc>
        <w:tc>
          <w:tcPr>
            <w:tcW w:w="1161" w:type="dxa"/>
            <w:tcBorders>
              <w:top w:val="nil"/>
              <w:left w:val="single" w:sz="4" w:space="0" w:color="auto"/>
              <w:bottom w:val="single" w:sz="4" w:space="0" w:color="000000"/>
              <w:right w:val="single" w:sz="4" w:space="0" w:color="auto"/>
            </w:tcBorders>
            <w:vAlign w:val="center"/>
          </w:tcPr>
          <w:p w14:paraId="5B3FB982" w14:textId="77777777" w:rsidR="00603105" w:rsidRDefault="00000000">
            <w:pPr>
              <w:widowControl/>
              <w:jc w:val="left"/>
              <w:rPr>
                <w:rFonts w:ascii="宋体" w:hAnsi="宋体" w:cs="宋体" w:hint="eastAsia"/>
                <w:kern w:val="0"/>
                <w:szCs w:val="21"/>
              </w:rPr>
            </w:pPr>
            <w:r>
              <w:rPr>
                <w:rFonts w:ascii="宋体" w:hAnsi="宋体" w:cs="宋体"/>
                <w:kern w:val="0"/>
                <w:szCs w:val="21"/>
              </w:rPr>
              <w:t>互联网庭审</w:t>
            </w:r>
            <w:r>
              <w:rPr>
                <w:rFonts w:ascii="宋体" w:hAnsi="宋体" w:cs="宋体" w:hint="eastAsia"/>
                <w:kern w:val="0"/>
                <w:szCs w:val="21"/>
              </w:rPr>
              <w:t>能力服务（互联网庭审软件）</w:t>
            </w:r>
          </w:p>
        </w:tc>
        <w:tc>
          <w:tcPr>
            <w:tcW w:w="5320" w:type="dxa"/>
            <w:tcBorders>
              <w:top w:val="nil"/>
              <w:left w:val="nil"/>
              <w:bottom w:val="single" w:sz="4" w:space="0" w:color="auto"/>
              <w:right w:val="single" w:sz="4" w:space="0" w:color="auto"/>
            </w:tcBorders>
            <w:vAlign w:val="center"/>
          </w:tcPr>
          <w:p w14:paraId="0CCE7A7F" w14:textId="77777777" w:rsidR="00603105" w:rsidRDefault="00000000">
            <w:pPr>
              <w:widowControl/>
              <w:jc w:val="left"/>
              <w:rPr>
                <w:rFonts w:ascii="宋体" w:hAnsi="宋体" w:cs="宋体" w:hint="eastAsia"/>
                <w:kern w:val="0"/>
                <w:szCs w:val="21"/>
              </w:rPr>
            </w:pPr>
            <w:r>
              <w:rPr>
                <w:rFonts w:ascii="宋体" w:hAnsi="宋体" w:cs="宋体"/>
                <w:kern w:val="0"/>
                <w:sz w:val="24"/>
                <w:szCs w:val="24"/>
              </w:rPr>
              <w:t>支持互联网庭审。当事人可通过电脑客户端、手机APP或小程序等多种形式，视频接入法庭，完成在线答辩、举证、质证、签字等庭审活动。</w:t>
            </w:r>
            <w:r>
              <w:rPr>
                <w:rFonts w:ascii="宋体" w:hAnsi="宋体" w:cs="宋体"/>
                <w:kern w:val="0"/>
                <w:sz w:val="24"/>
                <w:szCs w:val="24"/>
              </w:rPr>
              <w:br/>
              <w:t>含互联网链路。</w:t>
            </w:r>
            <w:r>
              <w:rPr>
                <w:rFonts w:ascii="宋体" w:hAnsi="宋体" w:cs="宋体"/>
                <w:kern w:val="0"/>
                <w:sz w:val="24"/>
                <w:szCs w:val="24"/>
              </w:rPr>
              <w:br/>
              <w:t>支持最少8方人员接入一次在线庭审，且支持系</w:t>
            </w:r>
            <w:r>
              <w:rPr>
                <w:rFonts w:ascii="宋体" w:hAnsi="宋体" w:cs="宋体"/>
                <w:kern w:val="0"/>
                <w:sz w:val="24"/>
                <w:szCs w:val="24"/>
              </w:rPr>
              <w:lastRenderedPageBreak/>
              <w:t>列案在线庭审。</w:t>
            </w:r>
            <w:r>
              <w:rPr>
                <w:rFonts w:ascii="宋体" w:hAnsi="宋体" w:cs="宋体"/>
                <w:kern w:val="0"/>
                <w:sz w:val="24"/>
                <w:szCs w:val="24"/>
              </w:rPr>
              <w:br/>
              <w:t>应免费升级提供最高法院统一要求具备的其他能力。</w:t>
            </w:r>
          </w:p>
        </w:tc>
        <w:tc>
          <w:tcPr>
            <w:tcW w:w="411" w:type="dxa"/>
            <w:tcBorders>
              <w:top w:val="nil"/>
              <w:left w:val="nil"/>
              <w:bottom w:val="single" w:sz="4" w:space="0" w:color="auto"/>
              <w:right w:val="single" w:sz="4" w:space="0" w:color="auto"/>
            </w:tcBorders>
            <w:vAlign w:val="center"/>
          </w:tcPr>
          <w:p w14:paraId="31025563"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lastRenderedPageBreak/>
              <w:t>2</w:t>
            </w:r>
          </w:p>
        </w:tc>
        <w:tc>
          <w:tcPr>
            <w:tcW w:w="581" w:type="dxa"/>
            <w:tcBorders>
              <w:top w:val="nil"/>
              <w:left w:val="nil"/>
              <w:bottom w:val="single" w:sz="4" w:space="0" w:color="auto"/>
              <w:right w:val="single" w:sz="4" w:space="0" w:color="auto"/>
            </w:tcBorders>
            <w:vAlign w:val="center"/>
          </w:tcPr>
          <w:p w14:paraId="7A9746F9" w14:textId="77777777" w:rsidR="00603105" w:rsidRDefault="00000000">
            <w:pPr>
              <w:widowControl/>
              <w:jc w:val="center"/>
              <w:rPr>
                <w:rFonts w:ascii="宋体" w:hAnsi="宋体" w:cs="宋体" w:hint="eastAsia"/>
                <w:kern w:val="0"/>
                <w:szCs w:val="21"/>
              </w:rPr>
            </w:pPr>
            <w:r>
              <w:rPr>
                <w:rFonts w:ascii="宋体" w:hAnsi="宋体" w:cs="宋体" w:hint="eastAsia"/>
                <w:kern w:val="0"/>
                <w:szCs w:val="21"/>
              </w:rPr>
              <w:t>庭/年/并发</w:t>
            </w:r>
          </w:p>
        </w:tc>
        <w:tc>
          <w:tcPr>
            <w:tcW w:w="580" w:type="dxa"/>
            <w:tcBorders>
              <w:top w:val="nil"/>
              <w:left w:val="nil"/>
              <w:bottom w:val="single" w:sz="4" w:space="0" w:color="auto"/>
              <w:right w:val="single" w:sz="4" w:space="0" w:color="auto"/>
            </w:tcBorders>
            <w:vAlign w:val="center"/>
          </w:tcPr>
          <w:p w14:paraId="47EA02CA" w14:textId="77777777" w:rsidR="00603105" w:rsidRDefault="00603105">
            <w:pPr>
              <w:widowControl/>
              <w:jc w:val="center"/>
              <w:rPr>
                <w:rFonts w:ascii="宋体" w:hAnsi="宋体" w:cs="宋体" w:hint="eastAsia"/>
                <w:kern w:val="0"/>
                <w:szCs w:val="21"/>
              </w:rPr>
            </w:pPr>
          </w:p>
        </w:tc>
      </w:tr>
    </w:tbl>
    <w:p w14:paraId="273C532E" w14:textId="77777777" w:rsidR="00603105" w:rsidRDefault="00603105">
      <w:pPr>
        <w:pStyle w:val="a0"/>
      </w:pPr>
    </w:p>
    <w:sectPr w:rsidR="006031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AC8DE" w14:textId="77777777" w:rsidR="007E05CF" w:rsidRDefault="007E05CF"/>
  </w:endnote>
  <w:endnote w:type="continuationSeparator" w:id="0">
    <w:p w14:paraId="0805B4F8" w14:textId="77777777" w:rsidR="007E05CF" w:rsidRDefault="007E05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3AF5C" w14:textId="77777777" w:rsidR="007E05CF" w:rsidRDefault="007E05CF"/>
  </w:footnote>
  <w:footnote w:type="continuationSeparator" w:id="0">
    <w:p w14:paraId="231E1DA7" w14:textId="77777777" w:rsidR="007E05CF" w:rsidRDefault="007E05CF"/>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105"/>
    <w:rsid w:val="002C3D3E"/>
    <w:rsid w:val="00603105"/>
    <w:rsid w:val="007E05CF"/>
    <w:rsid w:val="00B152B2"/>
    <w:rsid w:val="0F5043AE"/>
    <w:rsid w:val="2C43653C"/>
    <w:rsid w:val="4C577CE8"/>
    <w:rsid w:val="76791168"/>
    <w:rsid w:val="7B952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C2BEA9F-846B-47C0-A33F-BB8101FF1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2592</Words>
  <Characters>3007</Characters>
  <Application>Microsoft Office Word</Application>
  <DocSecurity>0</DocSecurity>
  <Lines>250</Lines>
  <Paragraphs>143</Paragraphs>
  <ScaleCrop>false</ScaleCrop>
  <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鸭鸭</dc:creator>
  <cp:lastModifiedBy>军 唐</cp:lastModifiedBy>
  <cp:revision>2</cp:revision>
  <dcterms:created xsi:type="dcterms:W3CDTF">2026-08-28T08:04:00Z</dcterms:created>
  <dcterms:modified xsi:type="dcterms:W3CDTF">2026-08-28T08:04:00Z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eyJoZGlkIjoiMzEwNTM5NzYwMDRjMzkwZTVkZjY2ODkwMGIxNGU0OTUiLCJ1c2VySWQiOiI5NjIyNjUxNzMifQ==</vt:lpwstr>
  </property>
  <property fmtid="{D5CDD505-2E9C-101B-9397-08002B2CF9AE}" pid="4" name="ICV">
    <vt:lpwstr>09F69C7109F74A8BBD7F3FE133DB8711_12</vt:lpwstr>
  </property>
</Properties>
</file>