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A0594">
      <w:r>
        <w:rPr>
          <w:rStyle w:val="3"/>
          <w:rFonts w:ascii="宋体" w:hAnsi="宋体" w:eastAsia="宋体" w:cs="宋体"/>
          <w:b w:val="0"/>
          <w:sz w:val="32"/>
        </w:rPr>
        <w:t>内业数据评定分析及报告编制方案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012A3378"/>
    <w:rsid w:val="2B1477FA"/>
    <w:rsid w:val="302C2998"/>
    <w:rsid w:val="543B24BE"/>
    <w:rsid w:val="55922A70"/>
    <w:rsid w:val="58B0040F"/>
    <w:rsid w:val="5C20728C"/>
    <w:rsid w:val="79B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67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68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C1C37A52A33847D09DD92656C55EF22F_13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