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BED81">
      <w:pPr>
        <w:pStyle w:val="2"/>
        <w:adjustRightInd w:val="0"/>
        <w:snapToGrid w:val="0"/>
        <w:spacing w:before="0" w:after="0" w:line="360" w:lineRule="auto"/>
        <w:jc w:val="center"/>
        <w:rPr>
          <w:rFonts w:hint="eastAsia" w:ascii="黑体" w:hAnsi="宋体" w:eastAsia="黑体"/>
          <w:sz w:val="28"/>
        </w:rPr>
      </w:pPr>
      <w:bookmarkStart w:id="0" w:name="_Toc24353"/>
      <w:r>
        <w:rPr>
          <w:rFonts w:hint="eastAsia" w:ascii="黑体" w:hAnsi="宋体" w:eastAsia="黑体"/>
          <w:sz w:val="28"/>
        </w:rPr>
        <w:t>六、分项报价</w:t>
      </w:r>
      <w:bookmarkEnd w:id="0"/>
    </w:p>
    <w:p w14:paraId="28E448E3">
      <w:pPr>
        <w:jc w:val="left"/>
        <w:rPr>
          <w:rFonts w:hint="eastAsia" w:ascii="黑体" w:hAnsi="宋体" w:cs="微软雅黑"/>
          <w:kern w:val="0"/>
        </w:rPr>
      </w:pPr>
      <w:bookmarkStart w:id="1" w:name="_Toc20651258"/>
      <w:r>
        <w:rPr>
          <w:rFonts w:hint="eastAsia" w:ascii="黑体" w:hAnsi="华文中宋" w:cs="宋体"/>
          <w:spacing w:val="6"/>
          <w:kern w:val="0"/>
        </w:rPr>
        <w:t xml:space="preserve">附件6-1 </w:t>
      </w:r>
      <w:r>
        <w:rPr>
          <w:rFonts w:hint="eastAsia" w:ascii="黑体" w:hAnsi="宋体" w:cs="微软雅黑"/>
          <w:spacing w:val="-2"/>
          <w:kern w:val="0"/>
        </w:rPr>
        <w:t>分</w:t>
      </w:r>
      <w:r>
        <w:rPr>
          <w:rFonts w:hint="eastAsia" w:ascii="黑体" w:hAnsi="宋体" w:cs="微软雅黑"/>
          <w:kern w:val="0"/>
        </w:rPr>
        <w:t>项</w:t>
      </w:r>
      <w:r>
        <w:rPr>
          <w:rFonts w:hint="eastAsia" w:ascii="黑体" w:hAnsi="宋体" w:cs="微软雅黑"/>
          <w:spacing w:val="-2"/>
          <w:kern w:val="0"/>
        </w:rPr>
        <w:t>报</w:t>
      </w:r>
      <w:r>
        <w:rPr>
          <w:rFonts w:hint="eastAsia" w:ascii="黑体" w:hAnsi="宋体" w:cs="微软雅黑"/>
          <w:kern w:val="0"/>
        </w:rPr>
        <w:t>价说明</w:t>
      </w:r>
      <w:bookmarkEnd w:id="1"/>
      <w:r>
        <w:rPr>
          <w:rFonts w:hint="eastAsia" w:ascii="黑体" w:hAnsi="宋体" w:cs="微软雅黑"/>
          <w:kern w:val="0"/>
        </w:rPr>
        <w:t xml:space="preserve">  </w:t>
      </w:r>
    </w:p>
    <w:p w14:paraId="4CB9ADA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黑体" w:hAnsi="宋体" w:eastAsia="黑体" w:cs="微软雅黑"/>
          <w:b/>
          <w:kern w:val="0"/>
          <w:sz w:val="28"/>
          <w:szCs w:val="28"/>
        </w:rPr>
      </w:pPr>
      <w:r>
        <w:rPr>
          <w:rFonts w:hint="eastAsia" w:ascii="黑体" w:hAnsi="宋体" w:eastAsia="黑体" w:cs="微软雅黑"/>
          <w:b/>
          <w:spacing w:val="-2"/>
          <w:kern w:val="0"/>
          <w:sz w:val="28"/>
          <w:szCs w:val="28"/>
        </w:rPr>
        <w:t>分</w:t>
      </w:r>
      <w:r>
        <w:rPr>
          <w:rFonts w:hint="eastAsia" w:ascii="黑体" w:hAnsi="宋体" w:eastAsia="黑体" w:cs="微软雅黑"/>
          <w:b/>
          <w:kern w:val="0"/>
          <w:sz w:val="28"/>
          <w:szCs w:val="28"/>
        </w:rPr>
        <w:t>项</w:t>
      </w:r>
      <w:r>
        <w:rPr>
          <w:rFonts w:hint="eastAsia" w:ascii="黑体" w:hAnsi="宋体" w:eastAsia="黑体" w:cs="微软雅黑"/>
          <w:b/>
          <w:spacing w:val="-2"/>
          <w:kern w:val="0"/>
          <w:sz w:val="28"/>
          <w:szCs w:val="28"/>
        </w:rPr>
        <w:t>报</w:t>
      </w:r>
      <w:r>
        <w:rPr>
          <w:rFonts w:hint="eastAsia" w:ascii="黑体" w:hAnsi="宋体" w:eastAsia="黑体" w:cs="微软雅黑"/>
          <w:b/>
          <w:kern w:val="0"/>
          <w:sz w:val="28"/>
          <w:szCs w:val="28"/>
        </w:rPr>
        <w:t>价说明</w:t>
      </w:r>
    </w:p>
    <w:p w14:paraId="0708A131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微软雅黑"/>
          <w:kern w:val="0"/>
        </w:rPr>
      </w:pPr>
      <w:r>
        <w:rPr>
          <w:rFonts w:hint="eastAsia" w:ascii="宋体" w:hAnsi="宋体" w:cs="微软雅黑"/>
          <w:kern w:val="0"/>
        </w:rPr>
        <w:t>备注：投标人应按招标文件第二章相关要求，对本节</w:t>
      </w:r>
      <w:r>
        <w:rPr>
          <w:rFonts w:hint="eastAsia" w:ascii="宋体" w:hAnsi="宋体"/>
          <w:bCs/>
        </w:rPr>
        <w:t>“</w:t>
      </w:r>
      <w:r>
        <w:rPr>
          <w:rFonts w:hint="eastAsia" w:ascii="宋体" w:hAnsi="宋体" w:cs="微软雅黑"/>
          <w:kern w:val="0"/>
        </w:rPr>
        <w:t>分项报价明细表</w:t>
      </w:r>
      <w:r>
        <w:rPr>
          <w:rFonts w:hint="eastAsia" w:ascii="宋体" w:hAnsi="宋体"/>
          <w:bCs/>
        </w:rPr>
        <w:t>”进行</w:t>
      </w:r>
      <w:r>
        <w:rPr>
          <w:rFonts w:hint="eastAsia" w:ascii="宋体" w:hAnsi="宋体" w:cs="微软雅黑"/>
          <w:kern w:val="0"/>
        </w:rPr>
        <w:t>编制，并说明。</w:t>
      </w:r>
    </w:p>
    <w:p w14:paraId="0857280F"/>
    <w:p w14:paraId="5FF58B30">
      <w:pPr>
        <w:jc w:val="left"/>
        <w:rPr>
          <w:rFonts w:hint="eastAsia" w:ascii="黑体" w:hAnsi="华文中宋" w:cs="宋体"/>
          <w:spacing w:val="6"/>
          <w:kern w:val="0"/>
        </w:rPr>
      </w:pPr>
      <w:bookmarkStart w:id="2" w:name="_Toc20651259"/>
    </w:p>
    <w:p w14:paraId="65DDE763">
      <w:pPr>
        <w:jc w:val="left"/>
        <w:rPr>
          <w:rFonts w:hint="eastAsia" w:ascii="黑体" w:hAnsi="宋体" w:cs="微软雅黑"/>
          <w:kern w:val="0"/>
        </w:rPr>
      </w:pPr>
      <w:r>
        <w:rPr>
          <w:rFonts w:hint="eastAsia" w:ascii="黑体" w:hAnsi="华文中宋" w:cs="宋体"/>
          <w:spacing w:val="6"/>
          <w:kern w:val="0"/>
        </w:rPr>
        <w:t xml:space="preserve">附件6-2 </w:t>
      </w:r>
      <w:r>
        <w:rPr>
          <w:rFonts w:hint="eastAsia" w:ascii="黑体" w:hAnsi="宋体" w:cs="微软雅黑"/>
          <w:spacing w:val="-2"/>
          <w:kern w:val="0"/>
          <w:position w:val="-3"/>
        </w:rPr>
        <w:t>分</w:t>
      </w:r>
      <w:r>
        <w:rPr>
          <w:rFonts w:hint="eastAsia" w:ascii="黑体" w:hAnsi="宋体" w:cs="微软雅黑"/>
          <w:kern w:val="0"/>
          <w:position w:val="-3"/>
        </w:rPr>
        <w:t>项</w:t>
      </w:r>
      <w:r>
        <w:rPr>
          <w:rFonts w:hint="eastAsia" w:ascii="黑体" w:hAnsi="宋体" w:cs="微软雅黑"/>
          <w:spacing w:val="-2"/>
          <w:kern w:val="0"/>
          <w:position w:val="-3"/>
        </w:rPr>
        <w:t>报</w:t>
      </w:r>
      <w:r>
        <w:rPr>
          <w:rFonts w:hint="eastAsia" w:ascii="黑体" w:hAnsi="宋体" w:cs="微软雅黑"/>
          <w:kern w:val="0"/>
          <w:position w:val="-3"/>
        </w:rPr>
        <w:t>价明细表</w:t>
      </w:r>
      <w:bookmarkEnd w:id="2"/>
    </w:p>
    <w:p w14:paraId="02E4FB54">
      <w:pPr>
        <w:adjustRightInd w:val="0"/>
        <w:snapToGrid w:val="0"/>
        <w:spacing w:line="360" w:lineRule="auto"/>
        <w:jc w:val="center"/>
        <w:rPr>
          <w:rFonts w:hint="eastAsia" w:ascii="黑体" w:hAnsi="宋体" w:eastAsia="黑体" w:cs="微软雅黑"/>
          <w:b/>
          <w:color w:val="auto"/>
          <w:kern w:val="0"/>
          <w:position w:val="-3"/>
          <w:sz w:val="28"/>
          <w:szCs w:val="28"/>
        </w:rPr>
      </w:pPr>
      <w:r>
        <w:rPr>
          <w:rFonts w:hint="eastAsia" w:ascii="黑体" w:hAnsi="宋体" w:eastAsia="黑体" w:cs="微软雅黑"/>
          <w:b/>
          <w:color w:val="auto"/>
          <w:spacing w:val="-2"/>
          <w:kern w:val="0"/>
          <w:position w:val="-3"/>
          <w:sz w:val="28"/>
          <w:szCs w:val="28"/>
        </w:rPr>
        <w:t>分</w:t>
      </w:r>
      <w:r>
        <w:rPr>
          <w:rFonts w:hint="eastAsia" w:ascii="黑体" w:hAnsi="宋体" w:eastAsia="黑体" w:cs="微软雅黑"/>
          <w:b/>
          <w:color w:val="auto"/>
          <w:kern w:val="0"/>
          <w:position w:val="-3"/>
          <w:sz w:val="28"/>
          <w:szCs w:val="28"/>
        </w:rPr>
        <w:t>项</w:t>
      </w:r>
      <w:r>
        <w:rPr>
          <w:rFonts w:hint="eastAsia" w:ascii="黑体" w:hAnsi="宋体" w:eastAsia="黑体" w:cs="微软雅黑"/>
          <w:b/>
          <w:color w:val="auto"/>
          <w:spacing w:val="-2"/>
          <w:kern w:val="0"/>
          <w:position w:val="-3"/>
          <w:sz w:val="28"/>
          <w:szCs w:val="28"/>
        </w:rPr>
        <w:t>报</w:t>
      </w:r>
      <w:r>
        <w:rPr>
          <w:rFonts w:hint="eastAsia" w:ascii="黑体" w:hAnsi="宋体" w:eastAsia="黑体" w:cs="微软雅黑"/>
          <w:b/>
          <w:color w:val="auto"/>
          <w:kern w:val="0"/>
          <w:position w:val="-3"/>
          <w:sz w:val="28"/>
          <w:szCs w:val="28"/>
        </w:rPr>
        <w:t>价明细表</w:t>
      </w:r>
    </w:p>
    <w:p w14:paraId="1BA13EFD">
      <w:pPr>
        <w:adjustRightInd w:val="0"/>
        <w:snapToGrid w:val="0"/>
        <w:spacing w:line="360" w:lineRule="auto"/>
        <w:ind w:firstLine="210" w:firstLineChars="100"/>
        <w:rPr>
          <w:rFonts w:hint="eastAsia" w:ascii="宋体" w:hAnsi="宋体"/>
          <w:color w:val="auto"/>
        </w:rPr>
      </w:pPr>
      <w:r>
        <w:rPr>
          <w:rFonts w:hint="eastAsia" w:ascii="宋体" w:hAnsi="宋体"/>
          <w:color w:val="auto"/>
        </w:rPr>
        <w:t>委托代理编号：</w:t>
      </w:r>
      <w:r>
        <w:rPr>
          <w:rFonts w:hint="eastAsia" w:ascii="宋体" w:hAnsi="宋体"/>
          <w:color w:val="auto"/>
          <w:u w:val="single"/>
        </w:rPr>
        <w:t xml:space="preserve">                 </w:t>
      </w:r>
      <w:r>
        <w:rPr>
          <w:rFonts w:hint="eastAsia" w:ascii="宋体" w:hAnsi="宋体"/>
          <w:color w:val="auto"/>
        </w:rPr>
        <w:t xml:space="preserve">                   项目名称：</w:t>
      </w:r>
      <w:r>
        <w:rPr>
          <w:rFonts w:hint="eastAsia" w:ascii="宋体" w:hAnsi="宋体"/>
          <w:color w:val="auto"/>
          <w:u w:val="single"/>
        </w:rPr>
        <w:t xml:space="preserve">                 </w:t>
      </w:r>
      <w:r>
        <w:rPr>
          <w:rFonts w:hint="eastAsia" w:ascii="宋体" w:hAnsi="宋体"/>
          <w:color w:val="auto"/>
        </w:rPr>
        <w:t xml:space="preserve"> </w:t>
      </w:r>
    </w:p>
    <w:tbl>
      <w:tblPr>
        <w:tblStyle w:val="8"/>
        <w:tblW w:w="933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3"/>
        <w:gridCol w:w="2135"/>
        <w:gridCol w:w="2574"/>
        <w:gridCol w:w="1092"/>
        <w:gridCol w:w="910"/>
        <w:gridCol w:w="916"/>
        <w:gridCol w:w="1378"/>
      </w:tblGrid>
      <w:tr w14:paraId="5E6518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2468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vAlign w:val="center"/>
          </w:tcPr>
          <w:p w14:paraId="39E0FAEB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cs="微软雅黑"/>
                <w:color w:val="auto"/>
                <w:kern w:val="0"/>
                <w:position w:val="-1"/>
              </w:rPr>
            </w:pPr>
            <w:bookmarkStart w:id="3" w:name="_GoBack"/>
            <w:r>
              <w:rPr>
                <w:rFonts w:hint="eastAsia" w:ascii="宋体" w:hAnsi="宋体" w:cs="微软雅黑"/>
                <w:color w:val="auto"/>
                <w:kern w:val="0"/>
                <w:position w:val="-1"/>
              </w:rPr>
              <w:t>分项项目名称</w:t>
            </w:r>
          </w:p>
        </w:tc>
        <w:tc>
          <w:tcPr>
            <w:tcW w:w="2574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51D0D6C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内容（或项目特征描述</w:t>
            </w:r>
            <w:r>
              <w:rPr>
                <w:rFonts w:ascii="宋体" w:hAnsi="宋体"/>
                <w:color w:val="auto"/>
              </w:rPr>
              <w:t>）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2B611E3A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cs="微软雅黑"/>
                <w:color w:val="auto"/>
                <w:kern w:val="0"/>
                <w:position w:val="-1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C93DA5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cs="微软雅黑"/>
                <w:color w:val="auto"/>
                <w:kern w:val="0"/>
                <w:position w:val="-1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position w:val="-1"/>
              </w:rPr>
              <w:t>金额（元）</w:t>
            </w:r>
          </w:p>
        </w:tc>
        <w:tc>
          <w:tcPr>
            <w:tcW w:w="1378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 w14:paraId="0986B710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cs="微软雅黑"/>
                <w:color w:val="auto"/>
                <w:kern w:val="0"/>
                <w:position w:val="-1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position w:val="-1"/>
              </w:rPr>
              <w:t>备注</w:t>
            </w:r>
          </w:p>
        </w:tc>
      </w:tr>
      <w:tr w14:paraId="6D605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2468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</w:tcPr>
          <w:p w14:paraId="53EBCDCE">
            <w:pPr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eastAsia" w:ascii="宋体" w:hAnsi="宋体"/>
                <w:color w:val="auto"/>
                <w:kern w:val="0"/>
              </w:rPr>
            </w:pPr>
          </w:p>
        </w:tc>
        <w:tc>
          <w:tcPr>
            <w:tcW w:w="257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235749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/>
                <w:color w:val="auto"/>
                <w:kern w:val="0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AD1AB37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/>
                <w:color w:val="auto"/>
                <w:kern w:val="0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7E9BDC7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position w:val="-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02ED2C">
            <w:pPr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小计</w:t>
            </w:r>
          </w:p>
        </w:tc>
        <w:tc>
          <w:tcPr>
            <w:tcW w:w="137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7F99B6A3">
            <w:pPr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eastAsia" w:ascii="宋体" w:hAnsi="宋体"/>
                <w:color w:val="auto"/>
                <w:kern w:val="0"/>
              </w:rPr>
            </w:pPr>
          </w:p>
        </w:tc>
      </w:tr>
      <w:tr w14:paraId="5765DE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  <w:jc w:val="center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3FCA86">
            <w:pPr>
              <w:jc w:val="center"/>
              <w:rPr>
                <w:rFonts w:hint="eastAsia"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</w:rPr>
              <w:t>1</w:t>
            </w:r>
          </w:p>
        </w:tc>
        <w:tc>
          <w:tcPr>
            <w:tcW w:w="2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1229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深化方案设计费</w:t>
            </w:r>
          </w:p>
        </w:tc>
        <w:tc>
          <w:tcPr>
            <w:tcW w:w="2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87C1F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A9F221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1项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82DE7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eastAsia="宋体"/>
                <w:color w:val="auto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lang w:val="en-US" w:eastAsia="zh-CN"/>
              </w:rPr>
              <w:t>31161.37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26D76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  <w:lang w:val="en-US" w:eastAsia="zh-CN"/>
              </w:rPr>
              <w:t>31161.37</w:t>
            </w: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 w14:paraId="728F8C3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此项不得调整</w:t>
            </w:r>
          </w:p>
        </w:tc>
      </w:tr>
      <w:tr w14:paraId="58900B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AA5640">
            <w:pPr>
              <w:jc w:val="center"/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2</w:t>
            </w:r>
          </w:p>
        </w:tc>
        <w:tc>
          <w:tcPr>
            <w:tcW w:w="2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10B42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基本预备费</w:t>
            </w:r>
          </w:p>
        </w:tc>
        <w:tc>
          <w:tcPr>
            <w:tcW w:w="2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5DB1C7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宋体" w:hAnsi="宋体"/>
                <w:color w:val="auto"/>
                <w:kern w:val="0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E25DED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1项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E7E39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  <w:lang w:val="en-US" w:eastAsia="zh-CN"/>
              </w:rPr>
              <w:t>99110.14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83446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  <w:lang w:val="en-US" w:eastAsia="zh-CN"/>
              </w:rPr>
              <w:t>99110.14</w:t>
            </w: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 w14:paraId="50C1476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此项不得调整</w:t>
            </w:r>
          </w:p>
        </w:tc>
      </w:tr>
      <w:tr w14:paraId="373075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FE4EF2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</w:t>
            </w:r>
          </w:p>
        </w:tc>
        <w:tc>
          <w:tcPr>
            <w:tcW w:w="2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57F0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kern w:val="0"/>
              </w:rPr>
            </w:pPr>
          </w:p>
        </w:tc>
        <w:tc>
          <w:tcPr>
            <w:tcW w:w="2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A23E2C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6F2732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BE3EA4A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620ED3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99EE3D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</w:tr>
      <w:tr w14:paraId="742BFB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65ADB5">
            <w:pPr>
              <w:jc w:val="center"/>
            </w:pPr>
            <w:r>
              <w:t>…</w:t>
            </w:r>
          </w:p>
        </w:tc>
        <w:tc>
          <w:tcPr>
            <w:tcW w:w="2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6EE7AD">
            <w:pPr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eastAsia" w:ascii="宋体" w:hAnsi="宋体"/>
                <w:kern w:val="0"/>
              </w:rPr>
            </w:pPr>
          </w:p>
        </w:tc>
        <w:tc>
          <w:tcPr>
            <w:tcW w:w="2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82E3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49F94F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07FD94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F8CE5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2234F4AE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</w:tr>
      <w:tr w14:paraId="0281EE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  <w:jc w:val="center"/>
        </w:trPr>
        <w:tc>
          <w:tcPr>
            <w:tcW w:w="7044" w:type="dxa"/>
            <w:gridSpan w:val="5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vAlign w:val="center"/>
          </w:tcPr>
          <w:p w14:paraId="7660891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 w:cs="微软雅黑"/>
                <w:kern w:val="0"/>
                <w:position w:val="-1"/>
              </w:rPr>
              <w:t>投标报价总价（元）：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</w:tcPr>
          <w:p w14:paraId="5E02482A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</w:tcPr>
          <w:p w14:paraId="4EFC2317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</w:tr>
      <w:bookmarkEnd w:id="3"/>
    </w:tbl>
    <w:p w14:paraId="27DD6DDB">
      <w:pPr>
        <w:pStyle w:val="3"/>
      </w:pPr>
    </w:p>
    <w:p w14:paraId="52B72490">
      <w:pPr>
        <w:adjustRightInd w:val="0"/>
        <w:snapToGrid w:val="0"/>
        <w:spacing w:line="360" w:lineRule="exact"/>
        <w:rPr>
          <w:rFonts w:hint="eastAsia" w:ascii="宋体" w:hAnsi="宋体"/>
        </w:rPr>
      </w:pPr>
      <w:r>
        <w:rPr>
          <w:rFonts w:hint="eastAsia" w:ascii="宋体" w:hAnsi="宋体"/>
        </w:rPr>
        <w:t>备注：1、</w:t>
      </w:r>
      <w:r>
        <w:rPr>
          <w:rFonts w:hint="eastAsia" w:ascii="宋体" w:hAnsi="宋体"/>
          <w:b/>
        </w:rPr>
        <w:t>本表应对应</w:t>
      </w:r>
      <w:r>
        <w:rPr>
          <w:rFonts w:hint="eastAsia" w:ascii="宋体" w:hAnsi="宋体"/>
        </w:rPr>
        <w:t>“</w:t>
      </w:r>
      <w:r>
        <w:rPr>
          <w:rFonts w:hint="eastAsia" w:ascii="宋体" w:hAnsi="宋体"/>
          <w:b/>
        </w:rPr>
        <w:t>开标一览表</w:t>
      </w:r>
      <w:r>
        <w:rPr>
          <w:rFonts w:hint="eastAsia" w:ascii="宋体" w:hAnsi="宋体"/>
        </w:rPr>
        <w:t>”</w:t>
      </w:r>
      <w:r>
        <w:rPr>
          <w:rFonts w:hint="eastAsia" w:ascii="宋体" w:hAnsi="宋体"/>
          <w:b/>
        </w:rPr>
        <w:t>，按品目填写</w:t>
      </w:r>
      <w:r>
        <w:rPr>
          <w:rFonts w:hint="eastAsia" w:ascii="宋体" w:hAnsi="宋体"/>
        </w:rPr>
        <w:t>。投标人如果不提供分项报价明细表，其</w:t>
      </w:r>
      <w:r>
        <w:rPr>
          <w:rFonts w:hint="eastAsia" w:ascii="宋体" w:hAnsi="宋体"/>
          <w:b/>
        </w:rPr>
        <w:t>投标无效</w:t>
      </w:r>
      <w:r>
        <w:rPr>
          <w:rFonts w:hint="eastAsia" w:ascii="宋体" w:hAnsi="宋体"/>
        </w:rPr>
        <w:t>。</w:t>
      </w:r>
    </w:p>
    <w:p w14:paraId="41C6842F">
      <w:pPr>
        <w:widowControl w:val="0"/>
        <w:adjustRightInd w:val="0"/>
        <w:snapToGrid w:val="0"/>
        <w:spacing w:line="360" w:lineRule="exact"/>
        <w:ind w:firstLine="630" w:firstLineChars="300"/>
        <w:rPr>
          <w:rFonts w:ascii="宋体" w:eastAsia="Times New Roman"/>
          <w:szCs w:val="24"/>
        </w:rPr>
      </w:pPr>
      <w:r>
        <w:rPr>
          <w:rFonts w:hint="eastAsia" w:ascii="宋体" w:hAnsi="宋体" w:cs="宋体"/>
          <w:szCs w:val="24"/>
        </w:rPr>
        <w:t>2、不得填写“免费”或“赠与”，也不得进行“零”报价，否则</w:t>
      </w:r>
      <w:r>
        <w:rPr>
          <w:rFonts w:hint="eastAsia" w:ascii="宋体" w:hAnsi="宋体" w:cs="宋体"/>
          <w:b/>
          <w:szCs w:val="24"/>
        </w:rPr>
        <w:t>投标无效</w:t>
      </w:r>
      <w:r>
        <w:rPr>
          <w:rFonts w:hint="eastAsia" w:ascii="宋体" w:hAnsi="宋体" w:cs="宋体"/>
          <w:szCs w:val="24"/>
        </w:rPr>
        <w:t>。</w:t>
      </w:r>
    </w:p>
    <w:p w14:paraId="5EE425EB">
      <w:pPr>
        <w:adjustRightInd w:val="0"/>
        <w:snapToGrid w:val="0"/>
        <w:spacing w:line="360" w:lineRule="exact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>3、如果开标一览表内容与本表内容不一致的，以开标一览表内容为准。</w:t>
      </w:r>
    </w:p>
    <w:p w14:paraId="42EA1EF9">
      <w:pPr>
        <w:adjustRightInd w:val="0"/>
        <w:snapToGrid w:val="0"/>
        <w:spacing w:line="360" w:lineRule="exact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>4、</w:t>
      </w:r>
      <w:r>
        <w:rPr>
          <w:rFonts w:hint="eastAsia" w:ascii="宋体" w:hAnsi="宋体"/>
          <w:bCs/>
        </w:rPr>
        <w:t>投标人在投标截止时间前修改“开标一览表”中的投标报价的，应按第二章第13.7款规定修改本表相应内容。否则，</w:t>
      </w:r>
      <w:r>
        <w:rPr>
          <w:rFonts w:hint="eastAsia" w:ascii="宋体" w:hAnsi="宋体"/>
        </w:rPr>
        <w:t>本表相应内容按投标报价修改的相同比例进行调整。</w:t>
      </w:r>
    </w:p>
    <w:p w14:paraId="50AEF2C3">
      <w:pPr>
        <w:adjustRightInd w:val="0"/>
        <w:snapToGrid w:val="0"/>
        <w:spacing w:line="360" w:lineRule="exact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/>
        </w:rPr>
        <w:t>5、</w:t>
      </w:r>
      <w:r>
        <w:rPr>
          <w:rFonts w:hint="eastAsia" w:ascii="宋体" w:hAnsi="宋体" w:cs="宋体"/>
        </w:rPr>
        <w:t>报价说明：投标人一旦中标，在项目实施中出现任何遗漏，采购人不再支付任何费用。</w:t>
      </w:r>
      <w:r>
        <w:rPr>
          <w:rFonts w:hint="eastAsia" w:ascii="宋体" w:hAnsi="宋体"/>
        </w:rPr>
        <w:t>以上格式仅供参考，投标人可自行调整或扩展。</w:t>
      </w:r>
    </w:p>
    <w:p w14:paraId="13A732C5">
      <w:pPr>
        <w:adjustRightInd w:val="0"/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</w:t>
      </w:r>
    </w:p>
    <w:p w14:paraId="5DD49D99">
      <w:pPr>
        <w:pStyle w:val="5"/>
        <w:adjustRightInd w:val="0"/>
        <w:snapToGrid w:val="0"/>
        <w:spacing w:before="156" w:beforeLines="50" w:line="360" w:lineRule="auto"/>
        <w:rPr>
          <w:rFonts w:hint="eastAsia" w:hAnsi="宋体"/>
        </w:rPr>
      </w:pPr>
      <w:r>
        <w:rPr>
          <w:rFonts w:hint="eastAsia" w:hAnsi="宋体"/>
        </w:rPr>
        <w:t>投标人名称（盖单位章）：</w:t>
      </w:r>
      <w:r>
        <w:rPr>
          <w:rFonts w:hAnsi="宋体"/>
        </w:rPr>
        <w:t xml:space="preserve"> </w:t>
      </w:r>
      <w:r>
        <w:rPr>
          <w:rFonts w:hint="eastAsia" w:hAnsi="宋体"/>
          <w:u w:val="single"/>
        </w:rPr>
        <w:t xml:space="preserve">                 </w:t>
      </w:r>
      <w:r>
        <w:rPr>
          <w:rFonts w:hAnsi="宋体"/>
        </w:rPr>
        <w:t xml:space="preserve">                      </w:t>
      </w:r>
    </w:p>
    <w:p w14:paraId="382D8165">
      <w:pPr>
        <w:widowControl w:val="0"/>
        <w:adjustRightInd w:val="0"/>
        <w:snapToGrid w:val="0"/>
        <w:spacing w:before="156" w:beforeLines="50" w:line="360" w:lineRule="auto"/>
        <w:rPr>
          <w:rFonts w:hint="eastAsia" w:ascii="宋体" w:hAnsi="宋体"/>
          <w:szCs w:val="24"/>
          <w:u w:val="single"/>
        </w:rPr>
      </w:pPr>
      <w:r>
        <w:rPr>
          <w:rFonts w:hint="eastAsia" w:ascii="宋体" w:hAnsi="宋体"/>
          <w:spacing w:val="-2"/>
          <w:kern w:val="0"/>
          <w:szCs w:val="24"/>
        </w:rPr>
        <w:t>法</w:t>
      </w:r>
      <w:r>
        <w:rPr>
          <w:rFonts w:hint="eastAsia" w:ascii="宋体" w:hAnsi="宋体"/>
          <w:kern w:val="0"/>
          <w:szCs w:val="24"/>
        </w:rPr>
        <w:t>定</w:t>
      </w:r>
      <w:r>
        <w:rPr>
          <w:rFonts w:hint="eastAsia" w:ascii="宋体" w:hAnsi="宋体"/>
          <w:spacing w:val="-2"/>
          <w:kern w:val="0"/>
          <w:szCs w:val="24"/>
        </w:rPr>
        <w:t>代</w:t>
      </w:r>
      <w:r>
        <w:rPr>
          <w:rFonts w:hint="eastAsia" w:ascii="宋体" w:hAnsi="宋体"/>
          <w:kern w:val="0"/>
          <w:szCs w:val="24"/>
        </w:rPr>
        <w:t>表</w:t>
      </w:r>
      <w:r>
        <w:rPr>
          <w:rFonts w:hint="eastAsia" w:ascii="宋体" w:hAnsi="宋体"/>
          <w:spacing w:val="-2"/>
          <w:kern w:val="0"/>
          <w:szCs w:val="24"/>
        </w:rPr>
        <w:t>人</w:t>
      </w:r>
      <w:r>
        <w:rPr>
          <w:rFonts w:hint="eastAsia" w:ascii="宋体" w:hAnsi="宋体"/>
          <w:kern w:val="0"/>
          <w:szCs w:val="24"/>
        </w:rPr>
        <w:t>（</w:t>
      </w:r>
      <w:r>
        <w:rPr>
          <w:rFonts w:hint="eastAsia" w:ascii="宋体" w:hAnsi="宋体"/>
          <w:spacing w:val="-2"/>
          <w:kern w:val="0"/>
          <w:szCs w:val="24"/>
        </w:rPr>
        <w:t>单</w:t>
      </w:r>
      <w:r>
        <w:rPr>
          <w:rFonts w:hint="eastAsia" w:ascii="宋体" w:hAnsi="宋体"/>
          <w:kern w:val="0"/>
          <w:szCs w:val="24"/>
        </w:rPr>
        <w:t>位</w:t>
      </w:r>
      <w:r>
        <w:rPr>
          <w:rFonts w:hint="eastAsia" w:ascii="宋体" w:hAnsi="宋体"/>
          <w:spacing w:val="-2"/>
          <w:kern w:val="0"/>
          <w:szCs w:val="24"/>
        </w:rPr>
        <w:t>负</w:t>
      </w:r>
      <w:r>
        <w:rPr>
          <w:rFonts w:hint="eastAsia" w:ascii="宋体" w:hAnsi="宋体"/>
          <w:kern w:val="0"/>
          <w:szCs w:val="24"/>
        </w:rPr>
        <w:t>责人</w:t>
      </w:r>
      <w:r>
        <w:rPr>
          <w:rFonts w:hint="eastAsia" w:ascii="宋体" w:hAnsi="宋体"/>
          <w:spacing w:val="-2"/>
          <w:kern w:val="0"/>
          <w:szCs w:val="24"/>
        </w:rPr>
        <w:t>）</w:t>
      </w:r>
      <w:r>
        <w:rPr>
          <w:rFonts w:hint="eastAsia" w:ascii="宋体" w:hAnsi="宋体"/>
          <w:szCs w:val="24"/>
        </w:rPr>
        <w:t>或其授权的代理人（签字或印章）：</w:t>
      </w:r>
      <w:r>
        <w:rPr>
          <w:rFonts w:ascii="宋体" w:hAnsi="宋体"/>
          <w:szCs w:val="24"/>
          <w:u w:val="single"/>
        </w:rPr>
        <w:t xml:space="preserve">               </w:t>
      </w:r>
    </w:p>
    <w:p w14:paraId="1CBEB94F">
      <w:pPr>
        <w:widowControl w:val="0"/>
        <w:adjustRightInd w:val="0"/>
        <w:snapToGrid w:val="0"/>
        <w:spacing w:before="156" w:beforeLines="50" w:line="360" w:lineRule="auto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日期：</w:t>
      </w:r>
      <w:r>
        <w:rPr>
          <w:rFonts w:ascii="宋体" w:hAnsi="宋体"/>
          <w:szCs w:val="24"/>
          <w:u w:val="single"/>
        </w:rPr>
        <w:t xml:space="preserve">         </w:t>
      </w:r>
      <w:r>
        <w:rPr>
          <w:rFonts w:hint="eastAsia" w:ascii="宋体" w:hAnsi="宋体"/>
          <w:szCs w:val="24"/>
        </w:rPr>
        <w:t>年</w:t>
      </w:r>
      <w:r>
        <w:rPr>
          <w:rFonts w:ascii="宋体" w:hAnsi="宋体"/>
          <w:szCs w:val="24"/>
          <w:u w:val="single"/>
        </w:rPr>
        <w:t xml:space="preserve">      </w:t>
      </w:r>
      <w:r>
        <w:rPr>
          <w:rFonts w:hint="eastAsia" w:ascii="宋体" w:hAnsi="宋体"/>
          <w:szCs w:val="24"/>
        </w:rPr>
        <w:t>月</w:t>
      </w:r>
      <w:r>
        <w:rPr>
          <w:rFonts w:ascii="宋体" w:hAnsi="宋体"/>
          <w:szCs w:val="24"/>
          <w:u w:val="single"/>
        </w:rPr>
        <w:t xml:space="preserve">     </w:t>
      </w:r>
      <w:r>
        <w:rPr>
          <w:rFonts w:hint="eastAsia" w:ascii="宋体" w:hAnsi="宋体"/>
          <w:szCs w:val="24"/>
        </w:rPr>
        <w:t>日</w:t>
      </w:r>
    </w:p>
    <w:p w14:paraId="79E32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A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widowControl w:val="0"/>
      <w:spacing w:before="260" w:after="260" w:line="416" w:lineRule="auto"/>
      <w:outlineLvl w:val="2"/>
    </w:pPr>
    <w:rPr>
      <w:b/>
      <w:sz w:val="32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  <w:jc w:val="left"/>
    </w:pPr>
    <w:rPr>
      <w:sz w:val="20"/>
      <w:szCs w:val="24"/>
    </w:rPr>
  </w:style>
  <w:style w:type="paragraph" w:customStyle="1" w:styleId="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szCs w:val="24"/>
      <w:lang w:val="en-US" w:eastAsia="zh-CN" w:bidi="ar-SA"/>
    </w:rPr>
  </w:style>
  <w:style w:type="paragraph" w:styleId="5">
    <w:name w:val="Plain Text"/>
    <w:basedOn w:val="1"/>
    <w:qFormat/>
    <w:uiPriority w:val="0"/>
    <w:pPr>
      <w:widowControl w:val="0"/>
    </w:pPr>
    <w:rPr>
      <w:rFonts w:ascii="宋体" w:hAnsi="Courier New"/>
      <w:szCs w:val="24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styleId="7">
    <w:name w:val="header"/>
    <w:basedOn w:val="1"/>
    <w:next w:val="6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2026-07-30T12:58:20Z</dcterms:created>
  <dc:creator>Administrator</dc:creator>
  <cp:lastModifiedBy>Administrator</cp:lastModifiedBy>
  <dcterms:modified xsi:type="dcterms:W3CDTF">2026-07-30T12:58:28Z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B2B0BA86EFF4469AA1B129C1C2C79CAC_12</vt:lpwstr>
  </property>
</Properties>
</file>