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A86E">
      <w:pPr>
        <w:pStyle w:val="4"/>
        <w:jc w:val="both"/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</w:pPr>
      <w:r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  <w:t>服务质量控制方案</w:t>
      </w:r>
      <w:bookmarkStart w:id="0" w:name="_GoBack"/>
    </w:p>
    <w:p w14:paraId="72463691">
      <w:pPr>
        <w:pStyle w:val="4"/>
        <w:jc w:val="both"/>
      </w:pPr>
      <w:r>
        <w:rPr>
          <w:rFonts w:hint="eastAsia" w:eastAsiaTheme="minorEastAsia"/>
          <w:lang w:eastAsia="zh-CN"/>
        </w:rPr>
        <w:t>（</w:t>
      </w:r>
      <w:r>
        <w:rPr>
          <w:rFonts w:hint="eastAsia" w:asciiTheme="minorHAnsi" w:eastAsiaTheme="minorEastAsia"/>
          <w:lang w:val="en-US" w:eastAsia="zh-CN"/>
        </w:rPr>
        <w:t>自由格式）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34393"/>
    <w:rsid w:val="1BB44881"/>
    <w:rsid w:val="6283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2026-07-28T09:06:00Z</dcterms:created>
  <dc:creator>Administrator</dc:creator>
  <cp:lastModifiedBy>Administrator</cp:lastModifiedBy>
  <dcterms:modified xsi:type="dcterms:W3CDTF">2026-07-28T09:08:53Z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E1261B0D21664BE0AE18CDEA3E32657F_11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