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849DC">
      <w:pPr>
        <w:pStyle w:val="2"/>
        <w:jc w:val="center"/>
        <w:rPr>
          <w:rFonts w:ascii="黑体" w:eastAsia="黑体" w:cs="微软雅黑" w:hAnsiTheme="minorEastAsia"/>
          <w:b w:val="0"/>
          <w:color w:val="8497B0" w:themeColor="text2" w:themeTint="99"/>
          <w:kern w:val="0"/>
          <w:position w:val="-3"/>
          <w:sz w:val="28"/>
          <w:szCs w:val="28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bookmarkStart w:id="0" w:name="_GoBack"/>
      <w:r>
        <w:rPr>
          <w:rFonts w:hint="eastAsia" w:ascii="黑体" w:eastAsia="黑体" w:cs="微软雅黑" w:hAnsiTheme="minorEastAsia"/>
          <w:b w:val="0"/>
          <w:spacing w:val="-2"/>
          <w:kern w:val="0"/>
          <w:position w:val="-3"/>
          <w:sz w:val="28"/>
          <w:szCs w:val="28"/>
          <w:lang w:val="en-US" w:eastAsia="zh-CN"/>
        </w:rPr>
        <w:t>报价</w:t>
      </w:r>
      <w:r>
        <w:rPr>
          <w:rFonts w:hint="eastAsia" w:ascii="黑体" w:eastAsia="黑体" w:cs="微软雅黑" w:hAnsiTheme="minorEastAsia"/>
          <w:b w:val="0"/>
          <w:kern w:val="0"/>
          <w:position w:val="-3"/>
          <w:sz w:val="28"/>
          <w:szCs w:val="28"/>
        </w:rPr>
        <w:t>明细表</w:t>
      </w:r>
    </w:p>
    <w:bookmarkEnd w:id="0"/>
    <w:p w14:paraId="085D56C7"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eastAsia="zh-CN"/>
        </w:rPr>
        <w:t>采购项目编号</w:t>
      </w:r>
      <w:r>
        <w:rPr>
          <w:rFonts w:hint="eastAsia" w:asciiTheme="minorEastAsia" w:hAnsiTheme="minorEastAsia" w:eastAsiaTheme="minorEastAsia"/>
          <w:szCs w:val="21"/>
        </w:rPr>
        <w:t>：</w:t>
      </w:r>
      <w:r>
        <w:rPr>
          <w:rFonts w:hint="eastAsia" w:asciiTheme="minorEastAsia" w:hAnsiTheme="minorEastAsia" w:eastAsiaTheme="minorEastAsia"/>
          <w:szCs w:val="21"/>
          <w:u w:val="single"/>
        </w:rPr>
        <w:t>__    ________</w:t>
      </w:r>
      <w:r>
        <w:rPr>
          <w:rFonts w:hint="eastAsia" w:asciiTheme="minorEastAsia" w:hAnsiTheme="minorEastAsia" w:eastAsiaTheme="minorEastAsia"/>
          <w:szCs w:val="21"/>
        </w:rPr>
        <w:t xml:space="preserve">                      项目名称：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____          </w:t>
      </w:r>
    </w:p>
    <w:p w14:paraId="65AE53BC"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包号：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__    ________        </w:t>
      </w:r>
      <w:r>
        <w:rPr>
          <w:rFonts w:hint="eastAsia" w:asciiTheme="minorEastAsia" w:hAnsiTheme="minorEastAsia" w:eastAsiaTheme="minorEastAsia"/>
          <w:szCs w:val="21"/>
        </w:rPr>
        <w:t xml:space="preserve">                      包名称：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__    ________  </w:t>
      </w:r>
    </w:p>
    <w:tbl>
      <w:tblPr>
        <w:tblStyle w:val="3"/>
        <w:tblW w:w="8878" w:type="dxa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"/>
        <w:gridCol w:w="2138"/>
        <w:gridCol w:w="3784"/>
        <w:gridCol w:w="1049"/>
        <w:gridCol w:w="1170"/>
        <w:gridCol w:w="476"/>
      </w:tblGrid>
      <w:tr w14:paraId="2FF0C9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2399" w:type="dxa"/>
            <w:gridSpan w:val="2"/>
            <w:tcBorders>
              <w:top w:val="double" w:color="auto" w:sz="2" w:space="0"/>
              <w:left w:val="double" w:color="auto" w:sz="2" w:space="0"/>
              <w:bottom w:val="nil"/>
              <w:right w:val="single" w:color="auto" w:sz="6" w:space="0"/>
            </w:tcBorders>
            <w:noWrap w:val="0"/>
            <w:vAlign w:val="center"/>
          </w:tcPr>
          <w:p w14:paraId="3857FD3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7"/>
                <w:rFonts w:hint="default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3784" w:type="dxa"/>
            <w:tcBorders>
              <w:top w:val="double" w:color="auto" w:sz="2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FB66E3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7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服务内容</w:t>
            </w:r>
          </w:p>
        </w:tc>
        <w:tc>
          <w:tcPr>
            <w:tcW w:w="1049" w:type="dxa"/>
            <w:tcBorders>
              <w:top w:val="double" w:color="auto" w:sz="2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52AA52B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7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170" w:type="dxa"/>
            <w:tcBorders>
              <w:top w:val="double" w:color="auto" w:sz="2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70339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0" w:right="-20"/>
              <w:jc w:val="both"/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投标报价</w:t>
            </w:r>
            <w:r>
              <w:rPr>
                <w:rStyle w:val="7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Style w:val="7"/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%</w:t>
            </w:r>
            <w:r>
              <w:rPr>
                <w:rStyle w:val="7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476" w:type="dxa"/>
            <w:tcBorders>
              <w:top w:val="double" w:color="auto" w:sz="2" w:space="0"/>
              <w:left w:val="nil"/>
              <w:bottom w:val="single" w:color="auto" w:sz="6" w:space="0"/>
              <w:right w:val="double" w:color="auto" w:sz="2" w:space="0"/>
            </w:tcBorders>
            <w:noWrap w:val="0"/>
            <w:vAlign w:val="center"/>
          </w:tcPr>
          <w:p w14:paraId="3D569C3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7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6394E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61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4BA29B">
            <w:pPr>
              <w:pStyle w:val="5"/>
              <w:widowControl w:val="0"/>
              <w:jc w:val="center"/>
              <w:rPr>
                <w:rStyle w:val="7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213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99806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78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EA6D2F3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CDFE19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1项</w:t>
            </w:r>
          </w:p>
        </w:tc>
        <w:tc>
          <w:tcPr>
            <w:tcW w:w="117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noWrap w:val="0"/>
            <w:vAlign w:val="top"/>
          </w:tcPr>
          <w:p w14:paraId="4110613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noWrap w:val="0"/>
            <w:vAlign w:val="top"/>
          </w:tcPr>
          <w:p w14:paraId="4E2AFD8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CF21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261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D3705A">
            <w:pPr>
              <w:pStyle w:val="5"/>
              <w:widowControl w:val="0"/>
              <w:jc w:val="center"/>
              <w:rPr>
                <w:rStyle w:val="7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213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4AF96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78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A41691B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FC6C9D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1项</w:t>
            </w:r>
          </w:p>
        </w:tc>
        <w:tc>
          <w:tcPr>
            <w:tcW w:w="1170" w:type="dxa"/>
            <w:vMerge w:val="continue"/>
            <w:tcBorders>
              <w:left w:val="nil"/>
              <w:right w:val="single" w:color="auto" w:sz="6" w:space="0"/>
            </w:tcBorders>
            <w:noWrap w:val="0"/>
            <w:vAlign w:val="top"/>
          </w:tcPr>
          <w:p w14:paraId="17168DF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noWrap w:val="0"/>
            <w:vAlign w:val="top"/>
          </w:tcPr>
          <w:p w14:paraId="56341EE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001C7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261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797A9E">
            <w:pPr>
              <w:pStyle w:val="5"/>
              <w:widowControl w:val="0"/>
              <w:jc w:val="center"/>
              <w:rPr>
                <w:rStyle w:val="7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213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EB958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78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C172276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0E2088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1项</w:t>
            </w:r>
          </w:p>
        </w:tc>
        <w:tc>
          <w:tcPr>
            <w:tcW w:w="1170" w:type="dxa"/>
            <w:vMerge w:val="continue"/>
            <w:tcBorders>
              <w:left w:val="nil"/>
              <w:right w:val="single" w:color="auto" w:sz="6" w:space="0"/>
            </w:tcBorders>
            <w:noWrap w:val="0"/>
            <w:vAlign w:val="top"/>
          </w:tcPr>
          <w:p w14:paraId="36AAB56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noWrap w:val="0"/>
            <w:vAlign w:val="top"/>
          </w:tcPr>
          <w:p w14:paraId="5CB2268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3E122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261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01F425">
            <w:pPr>
              <w:pStyle w:val="5"/>
              <w:widowControl w:val="0"/>
              <w:jc w:val="center"/>
              <w:rPr>
                <w:rStyle w:val="7"/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213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27ED3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7"/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78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78ED60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81AFD8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1项</w:t>
            </w:r>
          </w:p>
        </w:tc>
        <w:tc>
          <w:tcPr>
            <w:tcW w:w="117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8C74C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noWrap w:val="0"/>
            <w:vAlign w:val="top"/>
          </w:tcPr>
          <w:p w14:paraId="33A223F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7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3AE258DF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14:paraId="6AF5C5EB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14:paraId="61401BE4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备注：</w:t>
      </w:r>
    </w:p>
    <w:p w14:paraId="0B9C80DD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14:paraId="5AB304E1">
      <w:pPr>
        <w:adjustRightInd w:val="0"/>
        <w:snapToGrid w:val="0"/>
        <w:spacing w:line="360" w:lineRule="auto"/>
        <w:ind w:firstLine="420" w:firstLineChars="200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1）服务内容分项报价，若服务项目不含货物时规格型号、品牌/产地可以不填。</w:t>
      </w:r>
    </w:p>
    <w:p w14:paraId="615E8EB5"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（2）本表应对应</w:t>
      </w:r>
      <w:r>
        <w:rPr>
          <w:rFonts w:hint="eastAsia" w:ascii="宋体" w:hAnsi="宋体"/>
          <w:szCs w:val="21"/>
        </w:rPr>
        <w:t>“</w:t>
      </w:r>
      <w:r>
        <w:rPr>
          <w:rFonts w:hint="eastAsia" w:asciiTheme="minorEastAsia" w:hAnsiTheme="minorEastAsia" w:eastAsiaTheme="minorEastAsia"/>
          <w:b/>
          <w:szCs w:val="21"/>
          <w:lang w:val="en-US" w:eastAsia="zh-CN"/>
        </w:rPr>
        <w:t>报价表</w:t>
      </w:r>
      <w:r>
        <w:rPr>
          <w:rFonts w:hint="eastAsia" w:ascii="宋体" w:hAnsi="宋体"/>
          <w:szCs w:val="21"/>
        </w:rPr>
        <w:t>”</w:t>
      </w:r>
      <w:r>
        <w:rPr>
          <w:rFonts w:hint="eastAsia" w:asciiTheme="minorEastAsia" w:hAnsiTheme="minorEastAsia" w:eastAsiaTheme="minorEastAsia"/>
          <w:b/>
          <w:szCs w:val="21"/>
        </w:rPr>
        <w:t>，按包填写</w:t>
      </w:r>
      <w:r>
        <w:rPr>
          <w:rFonts w:hint="eastAsia" w:asciiTheme="minorEastAsia" w:hAnsiTheme="minorEastAsia" w:eastAsiaTheme="minorEastAsia"/>
          <w:szCs w:val="21"/>
        </w:rPr>
        <w:t>。</w:t>
      </w:r>
      <w:r>
        <w:rPr>
          <w:rFonts w:hint="eastAsia" w:ascii="宋体" w:hAnsi="宋体"/>
          <w:szCs w:val="21"/>
        </w:rPr>
        <w:t>投标人如果不提供分项报价明细表，其</w:t>
      </w:r>
      <w:r>
        <w:rPr>
          <w:rFonts w:hint="eastAsia" w:ascii="宋体" w:hAnsi="宋体"/>
          <w:b/>
          <w:szCs w:val="21"/>
        </w:rPr>
        <w:t>投标无效</w:t>
      </w:r>
      <w:r>
        <w:rPr>
          <w:rFonts w:hint="eastAsia" w:ascii="宋体" w:hAnsi="宋体"/>
          <w:szCs w:val="21"/>
        </w:rPr>
        <w:t>。</w:t>
      </w:r>
    </w:p>
    <w:p w14:paraId="7A3BDF2C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</w:t>
      </w:r>
      <w:r>
        <w:rPr>
          <w:rFonts w:hint="eastAsia" w:ascii="宋体" w:hAnsi="宋体"/>
          <w:szCs w:val="21"/>
        </w:rPr>
        <w:t>不得填写“免费”或“赠与”，也不得进行“零”报价，否则</w:t>
      </w:r>
      <w:r>
        <w:rPr>
          <w:rFonts w:hint="eastAsia" w:ascii="宋体" w:hAnsi="宋体"/>
          <w:b/>
          <w:szCs w:val="21"/>
        </w:rPr>
        <w:t>投标无效</w:t>
      </w:r>
      <w:r>
        <w:rPr>
          <w:rFonts w:hint="eastAsia" w:ascii="宋体" w:hAnsi="宋体"/>
          <w:szCs w:val="21"/>
        </w:rPr>
        <w:t>。</w:t>
      </w:r>
    </w:p>
    <w:p w14:paraId="754CC679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（4）</w:t>
      </w:r>
      <w:r>
        <w:rPr>
          <w:rFonts w:hint="eastAsia" w:ascii="宋体" w:hAnsi="宋体"/>
          <w:szCs w:val="21"/>
        </w:rPr>
        <w:t>如果开标一览表内容与本表内容不一致的，以开标一览表内容为准。</w:t>
      </w:r>
    </w:p>
    <w:p w14:paraId="3FCEB67C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（5）</w:t>
      </w:r>
      <w:r>
        <w:rPr>
          <w:rFonts w:hint="eastAsia" w:asciiTheme="minorEastAsia" w:hAnsiTheme="minorEastAsia" w:eastAsiaTheme="minorEastAsia"/>
          <w:bCs/>
          <w:szCs w:val="21"/>
        </w:rPr>
        <w:t>投标人在投标截止时间前修改“</w:t>
      </w:r>
      <w:r>
        <w:rPr>
          <w:rFonts w:hint="eastAsia" w:asciiTheme="minorEastAsia" w:hAnsiTheme="minorEastAsia" w:eastAsiaTheme="minorEastAsia"/>
          <w:bCs/>
          <w:szCs w:val="21"/>
          <w:lang w:val="en-US" w:eastAsia="zh-CN"/>
        </w:rPr>
        <w:t>报价表</w:t>
      </w:r>
      <w:r>
        <w:rPr>
          <w:rFonts w:hint="eastAsia" w:asciiTheme="minorEastAsia" w:hAnsiTheme="minorEastAsia" w:eastAsiaTheme="minorEastAsia"/>
          <w:bCs/>
          <w:szCs w:val="21"/>
        </w:rPr>
        <w:t>”中的投标报价的，应按</w:t>
      </w:r>
      <w:r>
        <w:rPr>
          <w:rFonts w:hint="eastAsia" w:asciiTheme="minorEastAsia" w:hAnsiTheme="minorEastAsia" w:eastAsiaTheme="minorEastAsia"/>
          <w:bCs/>
          <w:szCs w:val="21"/>
          <w:lang w:val="en-US" w:eastAsia="zh-CN"/>
        </w:rPr>
        <w:t>招标文件</w:t>
      </w:r>
      <w:r>
        <w:rPr>
          <w:rFonts w:hint="eastAsia" w:asciiTheme="minorEastAsia" w:hAnsiTheme="minorEastAsia" w:eastAsiaTheme="minorEastAsia"/>
          <w:bCs/>
          <w:szCs w:val="21"/>
        </w:rPr>
        <w:t>规定修改本表相应内容。否则，</w:t>
      </w:r>
      <w:r>
        <w:rPr>
          <w:rFonts w:hint="eastAsia" w:ascii="宋体" w:hAnsi="宋体"/>
          <w:szCs w:val="21"/>
        </w:rPr>
        <w:t>本表相应内容按投标报价修改的相同比例进行调整。</w:t>
      </w:r>
    </w:p>
    <w:p w14:paraId="6F5CF6DA">
      <w:pPr>
        <w:spacing w:before="50" w:line="360" w:lineRule="auto"/>
        <w:rPr>
          <w:rFonts w:ascii="宋体" w:hAnsi="宋体" w:cs="宋体"/>
          <w:szCs w:val="21"/>
        </w:rPr>
      </w:pPr>
    </w:p>
    <w:p w14:paraId="0F38C821">
      <w:pPr>
        <w:spacing w:before="50" w:line="360" w:lineRule="auto"/>
        <w:rPr>
          <w:rFonts w:ascii="Calibri" w:hAnsi="Calibri"/>
          <w:szCs w:val="22"/>
        </w:rPr>
      </w:pPr>
      <w:r>
        <w:rPr>
          <w:rFonts w:ascii="宋体" w:hAnsi="宋体" w:cs="宋体"/>
          <w:szCs w:val="21"/>
        </w:rPr>
        <w:t>投标人名称（</w:t>
      </w:r>
      <w:r>
        <w:rPr>
          <w:rFonts w:hint="eastAsia" w:ascii="宋体" w:hAnsi="宋体" w:cs="宋体"/>
          <w:szCs w:val="21"/>
        </w:rPr>
        <w:t>加盖公章</w:t>
      </w:r>
      <w:r>
        <w:rPr>
          <w:rFonts w:ascii="宋体" w:hAnsi="宋体" w:cs="宋体"/>
          <w:szCs w:val="21"/>
        </w:rPr>
        <w:t>）：</w:t>
      </w:r>
      <w:r>
        <w:rPr>
          <w:rFonts w:hint="eastAsia" w:ascii="宋体" w:hAnsi="宋体" w:cs="仿宋_GB2312"/>
          <w:szCs w:val="21"/>
          <w:u w:val="single"/>
        </w:rPr>
        <w:t xml:space="preserve">              </w:t>
      </w:r>
    </w:p>
    <w:p w14:paraId="779E41C0">
      <w:pPr>
        <w:spacing w:before="50" w:line="360" w:lineRule="auto"/>
        <w:rPr>
          <w:rFonts w:ascii="Calibri" w:hAnsi="Calibri"/>
          <w:szCs w:val="22"/>
        </w:rPr>
      </w:pPr>
      <w:r>
        <w:rPr>
          <w:rFonts w:ascii="宋体" w:hAnsi="宋体" w:cs="宋体"/>
          <w:szCs w:val="21"/>
        </w:rPr>
        <w:t>日期：</w:t>
      </w:r>
      <w:r>
        <w:rPr>
          <w:rFonts w:ascii="宋体" w:hAnsi="宋体" w:cs="宋体"/>
          <w:szCs w:val="21"/>
          <w:u w:val="single"/>
        </w:rPr>
        <w:t>     </w:t>
      </w:r>
      <w:r>
        <w:rPr>
          <w:rFonts w:ascii="宋体" w:hAnsi="宋体" w:cs="宋体"/>
          <w:szCs w:val="21"/>
        </w:rPr>
        <w:t>年</w:t>
      </w:r>
      <w:r>
        <w:rPr>
          <w:rFonts w:ascii="宋体" w:hAnsi="宋体" w:cs="宋体"/>
          <w:szCs w:val="21"/>
          <w:u w:val="single"/>
        </w:rPr>
        <w:t>  </w:t>
      </w:r>
      <w:r>
        <w:rPr>
          <w:rFonts w:ascii="宋体" w:hAnsi="宋体" w:cs="宋体"/>
          <w:szCs w:val="21"/>
        </w:rPr>
        <w:t>月</w:t>
      </w:r>
      <w:r>
        <w:rPr>
          <w:rFonts w:ascii="宋体" w:hAnsi="宋体" w:cs="宋体"/>
          <w:szCs w:val="21"/>
          <w:u w:val="single"/>
        </w:rPr>
        <w:t>  </w:t>
      </w:r>
      <w:r>
        <w:rPr>
          <w:rFonts w:ascii="宋体" w:hAnsi="宋体" w:cs="宋体"/>
          <w:szCs w:val="21"/>
        </w:rPr>
        <w:t>日</w:t>
      </w:r>
      <w:r>
        <w:rPr>
          <w:rFonts w:ascii="Calibri" w:hAnsi="Calibri"/>
          <w:szCs w:val="21"/>
        </w:rPr>
        <w:t xml:space="preserve"> </w:t>
      </w:r>
    </w:p>
    <w:p w14:paraId="3B8E7C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8F5AA2"/>
    <w:rsid w:val="2C8F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/>
      <w:b/>
      <w:bCs/>
      <w:sz w:val="24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ormal_25_0"/>
    <w:basedOn w:val="6"/>
    <w:qFormat/>
    <w:uiPriority w:val="0"/>
    <w:rPr>
      <w:rFonts w:ascii="Calibri" w:hAnsi="Calibri" w:eastAsia="宋体" w:cs="Times New Roman"/>
      <w:kern w:val="0"/>
      <w:sz w:val="24"/>
      <w:szCs w:val="24"/>
    </w:rPr>
  </w:style>
  <w:style w:type="paragraph" w:customStyle="1" w:styleId="6">
    <w:name w:val="Normal_25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character" w:customStyle="1" w:styleId="7">
    <w:name w:val="10_0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2026-08-03T01:34:00Z</dcterms:created>
  <dc:creator>WPS_395651514</dc:creator>
  <cp:lastModifiedBy>WPS_395651514</cp:lastModifiedBy>
  <dcterms:modified xsi:type="dcterms:W3CDTF">2026-08-03T01:34:51Z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725B07A492E94635A4CC26F083DBE586_11</vt:lpwstr>
  </property>
  <property fmtid="{D5CDD505-2E9C-101B-9397-08002B2CF9AE}" pid="4" name="KSOTemplateDocerSaveRecord">
    <vt:lpwstr>eyJoZGlkIjoiNmNkNjNmYmU5NmU5NzdlNTU4ZDAyOTQzYmQ5MGMxNDIiLCJ1c2VySWQiOiIzOTU2NTE1MTQifQ==</vt:lpwstr>
  </property>
</Properties>
</file>