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038AD">
      <w:pPr>
        <w:pStyle w:val="19"/>
        <w:spacing w:beforeLines="0" w:afterLines="0"/>
        <w:jc w:val="center"/>
        <w:rPr>
          <w:rFonts w:hint="eastAsia" w:ascii="黑体" w:hAnsi="黑体" w:eastAsia="黑体" w:cs="黑体"/>
          <w:sz w:val="32"/>
          <w:szCs w:val="24"/>
        </w:rPr>
      </w:pPr>
      <w:r>
        <w:rPr>
          <w:rFonts w:hint="eastAsia" w:ascii="黑体" w:hAnsi="黑体" w:eastAsia="黑体" w:cs="黑体"/>
          <w:b/>
          <w:kern w:val="2"/>
          <w:sz w:val="32"/>
          <w:szCs w:val="22"/>
          <w:lang w:val="en-US" w:eastAsia="zh-CN"/>
        </w:rPr>
        <w:t>分项报价表</w:t>
      </w:r>
    </w:p>
    <w:p w14:paraId="60769AE7">
      <w:pPr>
        <w:pStyle w:val="20"/>
        <w:adjustRightInd w:val="0"/>
        <w:snapToGrid w:val="0"/>
        <w:spacing w:beforeLines="0" w:afterLines="0" w:line="360" w:lineRule="auto"/>
        <w:rPr>
          <w:rFonts w:hint="eastAsia" w:ascii="宋体" w:hAnsi="宋体"/>
          <w:sz w:val="21"/>
          <w:szCs w:val="24"/>
        </w:rPr>
      </w:pPr>
    </w:p>
    <w:p w14:paraId="0F64EECC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textAlignment w:val="auto"/>
        <w:rPr>
          <w:rFonts w:hint="eastAsia" w:ascii="宋体" w:hAnsi="宋体"/>
          <w:sz w:val="21"/>
          <w:szCs w:val="24"/>
          <w:u w:val="single"/>
          <w:lang w:val="en-US" w:eastAsia="zh-CN"/>
        </w:rPr>
      </w:pPr>
      <w:r>
        <w:rPr>
          <w:rFonts w:hint="eastAsia" w:ascii="宋体" w:hAnsi="宋体"/>
          <w:sz w:val="21"/>
          <w:szCs w:val="24"/>
        </w:rPr>
        <w:t>项目名称：</w:t>
      </w:r>
      <w:r>
        <w:rPr>
          <w:rFonts w:hint="eastAsia" w:ascii="宋体" w:hAnsi="宋体"/>
          <w:sz w:val="21"/>
          <w:szCs w:val="24"/>
          <w:u w:val="single"/>
          <w:lang w:val="en-US" w:eastAsia="zh-CN"/>
        </w:rPr>
        <w:t xml:space="preserve">                 </w:t>
      </w:r>
    </w:p>
    <w:p w14:paraId="168BADA6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textAlignment w:val="auto"/>
        <w:rPr>
          <w:rFonts w:hint="default" w:ascii="宋体" w:hAnsi="宋体"/>
          <w:sz w:val="21"/>
          <w:szCs w:val="24"/>
          <w:u w:val="single"/>
          <w:lang w:val="en-US" w:eastAsia="zh-CN"/>
        </w:rPr>
      </w:pPr>
      <w:r>
        <w:rPr>
          <w:rFonts w:hint="eastAsia" w:ascii="宋体" w:hAnsi="宋体"/>
          <w:sz w:val="21"/>
          <w:szCs w:val="24"/>
          <w:u w:val="none"/>
          <w:lang w:val="en-US" w:eastAsia="zh-CN"/>
        </w:rPr>
        <w:t>项目</w:t>
      </w:r>
      <w:r>
        <w:rPr>
          <w:rFonts w:hint="default" w:ascii="宋体" w:hAnsi="宋体"/>
          <w:sz w:val="21"/>
          <w:szCs w:val="24"/>
          <w:u w:val="none"/>
          <w:lang w:val="en-US" w:eastAsia="zh-CN"/>
        </w:rPr>
        <w:t>编号：</w:t>
      </w:r>
      <w:r>
        <w:rPr>
          <w:rFonts w:hint="default" w:ascii="宋体" w:hAnsi="宋体"/>
          <w:sz w:val="21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1"/>
          <w:szCs w:val="24"/>
          <w:u w:val="single"/>
          <w:lang w:val="en-US" w:eastAsia="zh-CN"/>
        </w:rPr>
        <w:t xml:space="preserve">    </w:t>
      </w:r>
      <w:r>
        <w:rPr>
          <w:rFonts w:hint="default" w:ascii="宋体" w:hAnsi="宋体"/>
          <w:sz w:val="21"/>
          <w:szCs w:val="24"/>
          <w:u w:val="single"/>
          <w:lang w:val="en-US" w:eastAsia="zh-CN"/>
        </w:rPr>
        <w:t xml:space="preserve">   </w:t>
      </w:r>
    </w:p>
    <w:tbl>
      <w:tblPr>
        <w:tblStyle w:val="11"/>
        <w:tblW w:w="948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995"/>
        <w:gridCol w:w="1238"/>
        <w:gridCol w:w="830"/>
        <w:gridCol w:w="815"/>
        <w:gridCol w:w="1158"/>
        <w:gridCol w:w="1022"/>
        <w:gridCol w:w="1022"/>
        <w:gridCol w:w="1024"/>
        <w:gridCol w:w="707"/>
      </w:tblGrid>
      <w:tr w14:paraId="7FB3F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670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F7F516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报价</w:t>
            </w: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  <w:t>名称</w:t>
            </w:r>
          </w:p>
        </w:tc>
        <w:tc>
          <w:tcPr>
            <w:tcW w:w="1238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FA203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/>
                <w:sz w:val="21"/>
                <w:szCs w:val="24"/>
              </w:rPr>
            </w:pPr>
            <w:r>
              <w:rPr>
                <w:rFonts w:hint="eastAsia" w:ascii="宋体" w:hAnsi="宋体"/>
                <w:sz w:val="21"/>
                <w:szCs w:val="24"/>
                <w:lang w:val="en-US" w:eastAsia="zh-CN"/>
              </w:rPr>
              <w:t>品牌</w:t>
            </w:r>
            <w:r>
              <w:rPr>
                <w:rFonts w:hint="eastAsia" w:ascii="宋体" w:hAnsi="宋体"/>
                <w:sz w:val="21"/>
                <w:szCs w:val="24"/>
              </w:rPr>
              <w:t>（或项目特征描述）</w:t>
            </w:r>
          </w:p>
        </w:tc>
        <w:tc>
          <w:tcPr>
            <w:tcW w:w="83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93258F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/>
                <w:sz w:val="21"/>
                <w:szCs w:val="24"/>
              </w:rPr>
            </w:pPr>
            <w:r>
              <w:rPr>
                <w:rFonts w:hint="eastAsia" w:ascii="宋体" w:hAnsi="宋体"/>
                <w:sz w:val="21"/>
                <w:szCs w:val="24"/>
              </w:rPr>
              <w:t>品牌/产地</w:t>
            </w:r>
          </w:p>
        </w:tc>
        <w:tc>
          <w:tcPr>
            <w:tcW w:w="815" w:type="dxa"/>
            <w:vMerge w:val="restart"/>
            <w:tcBorders>
              <w:top w:val="doub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B777D2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4"/>
              </w:rPr>
              <w:t>数量</w:t>
            </w:r>
          </w:p>
        </w:tc>
        <w:tc>
          <w:tcPr>
            <w:tcW w:w="1158" w:type="dxa"/>
            <w:vMerge w:val="restart"/>
            <w:tcBorders>
              <w:top w:val="double" w:color="auto" w:sz="4" w:space="0"/>
              <w:left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3EE989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/>
                <w:kern w:val="0"/>
                <w:sz w:val="21"/>
                <w:szCs w:val="24"/>
              </w:rPr>
              <w:t>单位</w:t>
            </w:r>
          </w:p>
        </w:tc>
        <w:tc>
          <w:tcPr>
            <w:tcW w:w="3068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center"/>
          </w:tcPr>
          <w:p w14:paraId="71C1FBBA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  <w:t>金额（元）</w:t>
            </w:r>
          </w:p>
        </w:tc>
        <w:tc>
          <w:tcPr>
            <w:tcW w:w="707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center"/>
          </w:tcPr>
          <w:p w14:paraId="31ABF933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  <w:t>备注</w:t>
            </w:r>
          </w:p>
        </w:tc>
      </w:tr>
      <w:tr w14:paraId="7AF88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exact"/>
        </w:trPr>
        <w:tc>
          <w:tcPr>
            <w:tcW w:w="1670" w:type="dxa"/>
            <w:gridSpan w:val="2"/>
            <w:vMerge w:val="continue"/>
            <w:tcBorders>
              <w:top w:val="nil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BF5CBB9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90126E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3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43F0D6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1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0C9FBE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15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FABE80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422681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/>
                <w:kern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  <w:t>单价</w:t>
            </w: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最高限价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1FFEDF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  <w:t>单价</w:t>
            </w:r>
          </w:p>
        </w:tc>
        <w:tc>
          <w:tcPr>
            <w:tcW w:w="10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9199F4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/>
                <w:kern w:val="0"/>
                <w:sz w:val="21"/>
                <w:szCs w:val="24"/>
              </w:rPr>
              <w:t>小计</w:t>
            </w:r>
          </w:p>
        </w:tc>
        <w:tc>
          <w:tcPr>
            <w:tcW w:w="70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121E9190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  <w:tr w14:paraId="279CC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6ED4152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9045CE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光伏逆变器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0F31D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B840276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6DF05D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5C7DA36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ACB691F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8610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3E1332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88542C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46ADF7FA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  <w:tr w14:paraId="606F8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F82ADF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F13C31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水运服务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4E9A8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267F44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444B45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71D5DAB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66F2B51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13668.04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66C555A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7AA4E69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535009E5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  <w:tr w14:paraId="4A8A5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B79C4D9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80E2E8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外电接入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5FC832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7E2453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71B22E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FE9579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/>
                <w:szCs w:val="21"/>
              </w:rPr>
              <w:t>站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3B5F41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2138.50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FFBF43A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02143C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00784D49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  <w:tr w14:paraId="214DF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0C6BE9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4B0362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蓄电池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46025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D4CC6A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9EAC29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A85F0D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/>
                <w:szCs w:val="21"/>
              </w:rPr>
              <w:t>组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CB463D5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16216.55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ADB3BF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78D612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4422DBE8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  <w:tr w14:paraId="39164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EFF6DD4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7646E76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光伏支架基础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E4ACC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8BC187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5E8E5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722536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5E30C4A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278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 w:bidi="ar"/>
              </w:rPr>
              <w:t>81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 w:bidi="ar"/>
              </w:rPr>
              <w:t>77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A23844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70D0FF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4BF83922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  <w:tr w14:paraId="2F7CB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6DF0F9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3D4B1F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灯杆景观窗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F2938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0EE14E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E023F9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FD1CA8C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/>
                <w:szCs w:val="21"/>
              </w:rPr>
              <w:t>站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401D96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115367.72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B275C2E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99756D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6EC4F913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  <w:tr w14:paraId="58E72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9C97E37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53B7C0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光伏汇流箱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9A2BDE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F1BF1B4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F75B45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75A541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5D396F1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4853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.58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B951D24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5A64F0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49EC8D6A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  <w:tr w14:paraId="35083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08CC44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296A90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光伏组件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88158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DE5DB7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10FEFC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18560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4D244F0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/>
                <w:szCs w:val="21"/>
              </w:rPr>
              <w:t>Wp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E638345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9.54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5A5E21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872641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444B37FF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  <w:tr w14:paraId="502ED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505C86E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3C1A86E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搭接地网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B16619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ECF4D1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DADFF2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13B75CB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szCs w:val="21"/>
              </w:rPr>
              <w:t>项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4B3AAD1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7099.16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A4010E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704575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7920DBAE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  <w:tr w14:paraId="4BF73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EA5071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4F6CAF0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抱杆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47CD7B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C9A05C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C70CA9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FF8ED21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/>
                <w:szCs w:val="21"/>
              </w:rPr>
              <w:t>根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BD5F25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3427.97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499528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C3A35E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5A832BBC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  <w:tr w14:paraId="1FB89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AFFA40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06D13CD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>微波设备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D40D5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3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1F0E58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B121C8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E58B896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AB7D3A">
            <w:pPr>
              <w:pStyle w:val="21"/>
              <w:widowControl/>
              <w:jc w:val="center"/>
              <w:textAlignment w:val="center"/>
              <w:rPr>
                <w:rFonts w:hint="eastAsia" w:ascii="宋体" w:hAnsi="宋体"/>
                <w:kern w:val="0"/>
                <w:sz w:val="21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17000</w:t>
            </w:r>
          </w:p>
        </w:tc>
        <w:tc>
          <w:tcPr>
            <w:tcW w:w="1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B837CE4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815BA4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  <w:tl2br w:val="nil"/>
              <w:tr2bl w:val="nil"/>
            </w:tcBorders>
            <w:noWrap w:val="0"/>
            <w:vAlign w:val="top"/>
          </w:tcPr>
          <w:p w14:paraId="727743B1">
            <w:pPr>
              <w:pStyle w:val="20"/>
              <w:autoSpaceDE w:val="0"/>
              <w:autoSpaceDN w:val="0"/>
              <w:adjustRightInd w:val="0"/>
              <w:snapToGrid w:val="0"/>
              <w:spacing w:beforeLines="0" w:afterLines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/>
                <w:kern w:val="0"/>
                <w:sz w:val="21"/>
                <w:szCs w:val="24"/>
              </w:rPr>
            </w:pPr>
          </w:p>
        </w:tc>
      </w:tr>
      <w:tr w14:paraId="48661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exact"/>
        </w:trPr>
        <w:tc>
          <w:tcPr>
            <w:tcW w:w="8779" w:type="dxa"/>
            <w:gridSpan w:val="9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  <w:tl2br w:val="nil"/>
              <w:tr2bl w:val="nil"/>
            </w:tcBorders>
            <w:noWrap w:val="0"/>
            <w:vAlign w:val="center"/>
          </w:tcPr>
          <w:p w14:paraId="4F2D2BBF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360" w:lineRule="auto"/>
              <w:ind w:left="0" w:leftChars="0" w:right="0" w:rightChars="0" w:firstLine="210" w:firstLineChars="100"/>
              <w:jc w:val="left"/>
              <w:textAlignment w:val="auto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  <w:t>总价（元）：大写</w:t>
            </w: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 xml:space="preserve">     </w:t>
            </w:r>
          </w:p>
          <w:p w14:paraId="4200A871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360" w:lineRule="auto"/>
              <w:ind w:left="0" w:leftChars="0" w:right="0" w:rightChars="0" w:firstLine="1470" w:firstLineChars="700"/>
              <w:jc w:val="left"/>
              <w:textAlignment w:val="auto"/>
              <w:rPr>
                <w:rFonts w:hint="default" w:ascii="宋体" w:hAnsi="宋体" w:eastAsia="宋体"/>
                <w:kern w:val="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  <w:t>小写：</w:t>
            </w:r>
            <w:r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/>
              </w:rPr>
              <w:t xml:space="preserve">     </w:t>
            </w:r>
          </w:p>
        </w:tc>
        <w:tc>
          <w:tcPr>
            <w:tcW w:w="707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  <w:tl2br w:val="nil"/>
              <w:tr2bl w:val="nil"/>
            </w:tcBorders>
            <w:noWrap w:val="0"/>
            <w:vAlign w:val="center"/>
          </w:tcPr>
          <w:p w14:paraId="7A7D237D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360" w:lineRule="auto"/>
              <w:ind w:left="0" w:leftChars="0" w:right="0" w:rightChars="0" w:firstLine="1470" w:firstLineChars="700"/>
              <w:jc w:val="left"/>
              <w:textAlignment w:val="auto"/>
              <w:rPr>
                <w:rFonts w:hint="eastAsia" w:ascii="宋体" w:hAnsi="宋体" w:cs="微软雅黑"/>
                <w:kern w:val="0"/>
                <w:position w:val="-1"/>
                <w:sz w:val="21"/>
                <w:szCs w:val="21"/>
              </w:rPr>
            </w:pPr>
          </w:p>
        </w:tc>
      </w:tr>
    </w:tbl>
    <w:p w14:paraId="54834BCE">
      <w:pPr>
        <w:pStyle w:val="20"/>
        <w:adjustRightInd w:val="0"/>
        <w:snapToGrid w:val="0"/>
        <w:spacing w:beforeLines="0" w:afterLines="0" w:line="360" w:lineRule="auto"/>
        <w:rPr>
          <w:rFonts w:hint="eastAsia" w:ascii="宋体" w:hAnsi="宋体"/>
          <w:sz w:val="21"/>
          <w:szCs w:val="24"/>
        </w:rPr>
      </w:pPr>
    </w:p>
    <w:p w14:paraId="61508A5E">
      <w:pPr>
        <w:pStyle w:val="20"/>
        <w:adjustRightInd w:val="0"/>
        <w:snapToGrid w:val="0"/>
        <w:spacing w:beforeLines="0" w:afterLines="0" w:line="360" w:lineRule="auto"/>
        <w:rPr>
          <w:rFonts w:hint="eastAsia" w:ascii="宋体" w:hAnsi="宋体"/>
          <w:sz w:val="21"/>
          <w:szCs w:val="24"/>
        </w:rPr>
      </w:pPr>
      <w:r>
        <w:rPr>
          <w:rFonts w:hint="eastAsia" w:ascii="宋体" w:hAnsi="宋体"/>
          <w:sz w:val="21"/>
          <w:szCs w:val="24"/>
        </w:rPr>
        <w:t>备注：（1）</w:t>
      </w:r>
      <w:r>
        <w:rPr>
          <w:rFonts w:hint="eastAsia" w:ascii="宋体" w:hAnsi="宋体"/>
          <w:b/>
          <w:sz w:val="21"/>
          <w:szCs w:val="24"/>
        </w:rPr>
        <w:t>本表应对应</w:t>
      </w:r>
      <w:r>
        <w:rPr>
          <w:rFonts w:hint="eastAsia" w:ascii="宋体" w:hAnsi="宋体"/>
          <w:sz w:val="21"/>
          <w:szCs w:val="24"/>
        </w:rPr>
        <w:t>“</w:t>
      </w:r>
      <w:r>
        <w:rPr>
          <w:rFonts w:hint="eastAsia" w:ascii="宋体" w:hAnsi="宋体"/>
          <w:b/>
          <w:sz w:val="21"/>
          <w:szCs w:val="24"/>
          <w:lang w:val="en-US" w:eastAsia="zh-CN"/>
        </w:rPr>
        <w:t>报价表</w:t>
      </w:r>
      <w:r>
        <w:rPr>
          <w:rFonts w:hint="eastAsia" w:ascii="宋体" w:hAnsi="宋体"/>
          <w:sz w:val="21"/>
          <w:szCs w:val="24"/>
        </w:rPr>
        <w:t>”。投标人如果不提供分项报价表，其</w:t>
      </w:r>
      <w:r>
        <w:rPr>
          <w:rFonts w:hint="eastAsia" w:ascii="宋体" w:hAnsi="宋体"/>
          <w:b/>
          <w:sz w:val="21"/>
          <w:szCs w:val="24"/>
        </w:rPr>
        <w:t>投标无效</w:t>
      </w:r>
      <w:r>
        <w:rPr>
          <w:rFonts w:hint="eastAsia" w:ascii="宋体" w:hAnsi="宋体"/>
          <w:sz w:val="21"/>
          <w:szCs w:val="24"/>
        </w:rPr>
        <w:t>。</w:t>
      </w:r>
    </w:p>
    <w:p w14:paraId="2144C166">
      <w:pPr>
        <w:pStyle w:val="20"/>
        <w:adjustRightInd w:val="0"/>
        <w:snapToGrid w:val="0"/>
        <w:spacing w:beforeLines="0" w:afterLines="0" w:line="360" w:lineRule="auto"/>
        <w:ind w:firstLine="420" w:firstLineChars="200"/>
        <w:rPr>
          <w:rFonts w:hint="eastAsia" w:ascii="宋体" w:hAnsi="宋体"/>
          <w:sz w:val="21"/>
          <w:szCs w:val="24"/>
        </w:rPr>
      </w:pPr>
      <w:r>
        <w:rPr>
          <w:rFonts w:hint="eastAsia" w:ascii="宋体" w:hAnsi="宋体"/>
          <w:sz w:val="21"/>
          <w:szCs w:val="24"/>
        </w:rPr>
        <w:t>（2）不得填写“免费”或“赠与”，也不得进行“零”报价，否则</w:t>
      </w:r>
      <w:r>
        <w:rPr>
          <w:rFonts w:hint="eastAsia" w:ascii="宋体" w:hAnsi="宋体"/>
          <w:b/>
          <w:sz w:val="21"/>
          <w:szCs w:val="24"/>
        </w:rPr>
        <w:t>投标无效</w:t>
      </w:r>
      <w:r>
        <w:rPr>
          <w:rFonts w:hint="eastAsia" w:ascii="宋体" w:hAnsi="宋体"/>
          <w:sz w:val="21"/>
          <w:szCs w:val="24"/>
        </w:rPr>
        <w:t>。</w:t>
      </w:r>
    </w:p>
    <w:p w14:paraId="762D576C">
      <w:pPr>
        <w:pStyle w:val="20"/>
        <w:adjustRightInd w:val="0"/>
        <w:snapToGrid w:val="0"/>
        <w:spacing w:beforeLines="0" w:afterLines="0" w:line="360" w:lineRule="auto"/>
        <w:ind w:firstLine="420" w:firstLineChars="200"/>
        <w:rPr>
          <w:rFonts w:hint="eastAsia" w:ascii="宋体" w:hAnsi="宋体"/>
          <w:sz w:val="21"/>
          <w:szCs w:val="24"/>
        </w:rPr>
      </w:pPr>
      <w:r>
        <w:rPr>
          <w:rFonts w:hint="eastAsia" w:ascii="宋体" w:hAnsi="宋体"/>
          <w:sz w:val="21"/>
          <w:szCs w:val="24"/>
        </w:rPr>
        <w:t>（3）如果</w:t>
      </w:r>
      <w:r>
        <w:rPr>
          <w:rFonts w:hint="eastAsia" w:ascii="宋体" w:hAnsi="宋体"/>
          <w:sz w:val="21"/>
          <w:szCs w:val="24"/>
          <w:lang w:val="en-US" w:eastAsia="zh-CN"/>
        </w:rPr>
        <w:t>报价</w:t>
      </w:r>
      <w:r>
        <w:rPr>
          <w:rFonts w:hint="eastAsia" w:ascii="宋体" w:hAnsi="宋体"/>
          <w:sz w:val="21"/>
          <w:szCs w:val="24"/>
        </w:rPr>
        <w:t>表内容与本表内容不一致的，以</w:t>
      </w:r>
      <w:r>
        <w:rPr>
          <w:rFonts w:hint="eastAsia" w:ascii="宋体" w:hAnsi="宋体"/>
          <w:sz w:val="21"/>
          <w:szCs w:val="24"/>
          <w:lang w:val="en-US" w:eastAsia="zh-CN"/>
        </w:rPr>
        <w:t>报价</w:t>
      </w:r>
      <w:r>
        <w:rPr>
          <w:rFonts w:hint="eastAsia" w:ascii="宋体" w:hAnsi="宋体"/>
          <w:sz w:val="21"/>
          <w:szCs w:val="24"/>
        </w:rPr>
        <w:t>表内容为准。</w:t>
      </w:r>
    </w:p>
    <w:p w14:paraId="5BCDE18C">
      <w:pPr>
        <w:pStyle w:val="20"/>
        <w:adjustRightInd w:val="0"/>
        <w:snapToGrid w:val="0"/>
        <w:spacing w:beforeLines="0" w:afterLines="0" w:line="360" w:lineRule="auto"/>
        <w:ind w:firstLine="420" w:firstLineChars="200"/>
        <w:rPr>
          <w:rFonts w:hint="eastAsia" w:ascii="宋体" w:hAnsi="宋体"/>
          <w:sz w:val="21"/>
          <w:szCs w:val="24"/>
        </w:rPr>
      </w:pPr>
      <w:r>
        <w:rPr>
          <w:rFonts w:hint="eastAsia" w:ascii="宋体" w:hAnsi="宋体"/>
          <w:sz w:val="21"/>
          <w:szCs w:val="24"/>
        </w:rPr>
        <w:t>（4）投标人</w:t>
      </w:r>
      <w:r>
        <w:rPr>
          <w:rFonts w:hint="eastAsia" w:ascii="宋体" w:hAnsi="宋体"/>
          <w:sz w:val="21"/>
          <w:szCs w:val="24"/>
          <w:lang w:val="en-US" w:eastAsia="zh-CN"/>
        </w:rPr>
        <w:t>报价超过单价限价和总价最高限价的，</w:t>
      </w:r>
      <w:r>
        <w:rPr>
          <w:rFonts w:hint="eastAsia" w:ascii="宋体" w:hAnsi="宋体"/>
          <w:b/>
          <w:bCs/>
          <w:sz w:val="21"/>
          <w:szCs w:val="24"/>
        </w:rPr>
        <w:t>其投标无效</w:t>
      </w:r>
      <w:r>
        <w:rPr>
          <w:rFonts w:hint="eastAsia" w:ascii="宋体" w:hAnsi="宋体"/>
          <w:sz w:val="21"/>
          <w:szCs w:val="24"/>
        </w:rPr>
        <w:t>。</w:t>
      </w:r>
    </w:p>
    <w:p w14:paraId="227A6251">
      <w:pPr>
        <w:pStyle w:val="20"/>
        <w:spacing w:before="50" w:beforeLines="0" w:afterLines="0" w:line="360" w:lineRule="auto"/>
        <w:rPr>
          <w:rFonts w:hint="eastAsia" w:ascii="宋体" w:hAnsi="宋体" w:cs="宋体"/>
          <w:sz w:val="21"/>
          <w:szCs w:val="21"/>
        </w:rPr>
      </w:pPr>
    </w:p>
    <w:p w14:paraId="507A99EE">
      <w:pPr>
        <w:pStyle w:val="20"/>
        <w:spacing w:before="50" w:beforeLines="0" w:afterLines="0" w:line="360" w:lineRule="auto"/>
        <w:rPr>
          <w:rFonts w:hint="default"/>
          <w:sz w:val="21"/>
          <w:szCs w:val="24"/>
        </w:rPr>
      </w:pPr>
      <w:r>
        <w:rPr>
          <w:rFonts w:hint="eastAsia" w:ascii="宋体" w:hAnsi="宋体" w:cs="宋体"/>
          <w:sz w:val="21"/>
          <w:szCs w:val="21"/>
        </w:rPr>
        <w:t>投标人名称（单位电子签章）：</w:t>
      </w:r>
      <w:r>
        <w:rPr>
          <w:rFonts w:hint="default"/>
          <w:sz w:val="21"/>
          <w:szCs w:val="24"/>
        </w:rPr>
        <w:t xml:space="preserve"> </w:t>
      </w:r>
      <w:r>
        <w:rPr>
          <w:rFonts w:hint="eastAsia" w:ascii="宋体" w:hAnsi="宋体"/>
          <w:sz w:val="21"/>
          <w:szCs w:val="24"/>
          <w:u w:val="single"/>
        </w:rPr>
        <w:t xml:space="preserve">           </w:t>
      </w:r>
      <w:r>
        <w:rPr>
          <w:rFonts w:hint="eastAsia" w:ascii="宋体" w:hAnsi="宋体"/>
          <w:sz w:val="21"/>
          <w:szCs w:val="24"/>
        </w:rPr>
        <w:t xml:space="preserve"> </w:t>
      </w:r>
    </w:p>
    <w:p w14:paraId="41D78C49">
      <w:pPr>
        <w:pStyle w:val="20"/>
        <w:spacing w:before="50" w:beforeLines="0" w:afterLines="0" w:line="360" w:lineRule="auto"/>
        <w:rPr>
          <w:rFonts w:hint="default"/>
          <w:sz w:val="21"/>
          <w:szCs w:val="24"/>
        </w:rPr>
      </w:pPr>
      <w:r>
        <w:rPr>
          <w:rFonts w:hint="eastAsia" w:ascii="宋体" w:hAnsi="宋体" w:cs="宋体"/>
          <w:sz w:val="21"/>
          <w:szCs w:val="21"/>
        </w:rPr>
        <w:t>日期：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1"/>
          <w:szCs w:val="21"/>
        </w:rPr>
        <w:t>年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1"/>
          <w:szCs w:val="21"/>
        </w:rPr>
        <w:t>月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1"/>
          <w:szCs w:val="21"/>
        </w:rPr>
        <w:t>日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E51F31"/>
    <w:multiLevelType w:val="multilevel"/>
    <w:tmpl w:val="32E51F31"/>
    <w:lvl w:ilvl="0" w:tentative="0">
      <w:start w:val="1"/>
      <w:numFmt w:val="chineseCounting"/>
      <w:pStyle w:val="2"/>
      <w:suff w:val="nothing"/>
      <w:lvlText w:val="第%1章 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（%3）"/>
      <w:lvlJc w:val="left"/>
      <w:pPr>
        <w:tabs>
          <w:tab w:val="left" w:pos="420"/>
        </w:tabs>
        <w:ind w:left="0" w:firstLine="0"/>
      </w:pPr>
      <w:rPr>
        <w:rFonts w:hint="eastAsia"/>
      </w:rPr>
    </w:lvl>
    <w:lvl w:ilvl="3" w:tentative="0">
      <w:start w:val="1"/>
      <w:numFmt w:val="decimal"/>
      <w:pStyle w:val="5"/>
      <w:suff w:val="space"/>
      <w:lvlText w:val="(%4)"/>
      <w:lvlJc w:val="left"/>
      <w:pPr>
        <w:tabs>
          <w:tab w:val="left" w:pos="420"/>
        </w:tabs>
        <w:ind w:left="0" w:firstLine="0"/>
      </w:pPr>
      <w:rPr>
        <w:rFonts w:hint="eastAsia"/>
        <w:sz w:val="28"/>
      </w:rPr>
    </w:lvl>
    <w:lvl w:ilvl="4" w:tentative="0">
      <w:start w:val="1"/>
      <w:numFmt w:val="decimal"/>
      <w:suff w:val="nothing"/>
      <w:lvlText w:val="%5)"/>
      <w:lvlJc w:val="left"/>
      <w:pPr>
        <w:tabs>
          <w:tab w:val="left" w:pos="420"/>
        </w:tabs>
        <w:ind w:left="0" w:firstLine="402"/>
      </w:pPr>
      <w:rPr>
        <w:rFonts w:hint="eastAsia"/>
        <w:sz w:val="28"/>
      </w:rPr>
    </w:lvl>
    <w:lvl w:ilvl="5" w:tentative="0">
      <w:start w:val="1"/>
      <w:numFmt w:val="decimal"/>
      <w:suff w:val="nothing"/>
      <w:lvlText w:val="%6."/>
      <w:lvlJc w:val="left"/>
      <w:pPr>
        <w:ind w:left="0" w:firstLine="402"/>
      </w:pPr>
      <w:rPr>
        <w:rFonts w:hint="eastAsia"/>
        <w:sz w:val="28"/>
      </w:rPr>
    </w:lvl>
    <w:lvl w:ilvl="6" w:tentative="0">
      <w:start w:val="1"/>
      <w:numFmt w:val="decimal"/>
      <w:suff w:val="nothing"/>
      <w:lvlText w:val="%7.1 "/>
      <w:lvlJc w:val="left"/>
      <w:pPr>
        <w:ind w:left="0" w:firstLine="402"/>
      </w:pPr>
      <w:rPr>
        <w:rFonts w:hint="eastAsia"/>
        <w:sz w:val="28"/>
      </w:rPr>
    </w:lvl>
    <w:lvl w:ilvl="7" w:tentative="0">
      <w:start w:val="1"/>
      <w:numFmt w:val="decimalEnclosedCircleChinese"/>
      <w:suff w:val="nothing"/>
      <w:lvlText w:val="%8 "/>
      <w:lvlJc w:val="left"/>
      <w:pPr>
        <w:ind w:left="0" w:firstLine="402"/>
      </w:pPr>
      <w:rPr>
        <w:rFonts w:hint="eastAsia"/>
        <w:sz w:val="28"/>
      </w:rPr>
    </w:lvl>
    <w:lvl w:ilvl="8" w:tentative="0">
      <w:start w:val="1"/>
      <w:numFmt w:val="lowerLetter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001E75"/>
    <w:rsid w:val="040205A2"/>
    <w:rsid w:val="05DB75E5"/>
    <w:rsid w:val="06DC070A"/>
    <w:rsid w:val="08A72F68"/>
    <w:rsid w:val="0D2E55A1"/>
    <w:rsid w:val="0EC6754C"/>
    <w:rsid w:val="11F70688"/>
    <w:rsid w:val="129D2F74"/>
    <w:rsid w:val="15597D95"/>
    <w:rsid w:val="18B057C0"/>
    <w:rsid w:val="1A440A74"/>
    <w:rsid w:val="1FC62AAD"/>
    <w:rsid w:val="21E32E28"/>
    <w:rsid w:val="222A326B"/>
    <w:rsid w:val="22B25821"/>
    <w:rsid w:val="276657EF"/>
    <w:rsid w:val="28AC1F34"/>
    <w:rsid w:val="29C516C1"/>
    <w:rsid w:val="2A061DB3"/>
    <w:rsid w:val="2A7921B7"/>
    <w:rsid w:val="30E34047"/>
    <w:rsid w:val="315D5719"/>
    <w:rsid w:val="31FD4E11"/>
    <w:rsid w:val="324D3922"/>
    <w:rsid w:val="336E17F0"/>
    <w:rsid w:val="362B32E5"/>
    <w:rsid w:val="36650A16"/>
    <w:rsid w:val="380A7980"/>
    <w:rsid w:val="39FE10B4"/>
    <w:rsid w:val="3A075A5C"/>
    <w:rsid w:val="3ED76D29"/>
    <w:rsid w:val="3FF616FF"/>
    <w:rsid w:val="407927B7"/>
    <w:rsid w:val="421979A4"/>
    <w:rsid w:val="446A10E5"/>
    <w:rsid w:val="4A84301A"/>
    <w:rsid w:val="4F1D75D8"/>
    <w:rsid w:val="4F435782"/>
    <w:rsid w:val="539C5E38"/>
    <w:rsid w:val="53CA0F06"/>
    <w:rsid w:val="54F55170"/>
    <w:rsid w:val="558E406A"/>
    <w:rsid w:val="56B00CC9"/>
    <w:rsid w:val="57163EF1"/>
    <w:rsid w:val="5825082B"/>
    <w:rsid w:val="5F064BBF"/>
    <w:rsid w:val="611E1462"/>
    <w:rsid w:val="6350047D"/>
    <w:rsid w:val="65410C2D"/>
    <w:rsid w:val="6BD7759A"/>
    <w:rsid w:val="6D91039F"/>
    <w:rsid w:val="6E7A30D3"/>
    <w:rsid w:val="71236D2A"/>
    <w:rsid w:val="78BC481D"/>
    <w:rsid w:val="7C25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numPr>
        <w:ilvl w:val="0"/>
        <w:numId w:val="1"/>
      </w:numPr>
      <w:spacing w:before="200" w:after="200" w:line="360" w:lineRule="auto"/>
      <w:ind w:firstLine="402" w:firstLineChars="0"/>
      <w:jc w:val="center"/>
      <w:outlineLvl w:val="0"/>
    </w:pPr>
    <w:rPr>
      <w:rFonts w:ascii="宋体" w:hAnsi="宋体" w:eastAsia="宋体"/>
      <w:b/>
      <w:kern w:val="44"/>
      <w:sz w:val="3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0" w:beforeLines="0" w:beforeAutospacing="0" w:after="200" w:afterLines="0" w:afterAutospacing="0" w:line="360" w:lineRule="auto"/>
      <w:jc w:val="center"/>
      <w:outlineLvl w:val="1"/>
    </w:pPr>
    <w:rPr>
      <w:rFonts w:ascii="黑体" w:hAnsi="黑体" w:eastAsia="黑体"/>
      <w:b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100" w:beforeLines="0" w:beforeAutospacing="0" w:after="100" w:afterLines="0" w:afterAutospacing="0" w:line="360" w:lineRule="auto"/>
      <w:jc w:val="left"/>
      <w:outlineLvl w:val="2"/>
    </w:pPr>
    <w:rPr>
      <w:rFonts w:ascii="黑体" w:hAnsi="黑体" w:eastAsia="黑体" w:cs="Times New Roman"/>
      <w:b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100" w:beforeLines="0" w:beforeAutospacing="0" w:after="100" w:afterLines="0" w:afterAutospacing="0" w:line="360" w:lineRule="auto"/>
      <w:ind w:firstLine="0" w:firstLineChars="0"/>
      <w:jc w:val="left"/>
      <w:outlineLvl w:val="3"/>
    </w:pPr>
    <w:rPr>
      <w:rFonts w:ascii="黑体" w:hAnsi="黑体" w:eastAsia="黑体" w:cs="Times New Roman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napToGrid w:val="0"/>
      <w:spacing w:before="200" w:beforeLines="0" w:beforeAutospacing="0" w:after="200" w:afterLines="0" w:afterAutospacing="0" w:line="360" w:lineRule="auto"/>
      <w:ind w:firstLine="562" w:firstLineChars="200"/>
      <w:outlineLvl w:val="4"/>
    </w:pPr>
    <w:rPr>
      <w:rFonts w:ascii="黑体" w:hAnsi="黑体" w:eastAsia="黑体"/>
      <w:b/>
      <w:sz w:val="3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 2"/>
    <w:basedOn w:val="1"/>
    <w:qFormat/>
    <w:uiPriority w:val="0"/>
    <w:pPr>
      <w:spacing w:line="360" w:lineRule="auto"/>
      <w:ind w:firstLine="400" w:firstLineChars="400"/>
    </w:pPr>
    <w:rPr>
      <w:rFonts w:ascii="宋体" w:hAnsi="宋体" w:eastAsia="宋体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24"/>
    </w:rPr>
  </w:style>
  <w:style w:type="paragraph" w:styleId="9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default"/>
      <w:sz w:val="18"/>
      <w:szCs w:val="24"/>
    </w:rPr>
  </w:style>
  <w:style w:type="paragraph" w:styleId="10">
    <w:name w:val="Body Text First Indent 2"/>
    <w:next w:val="1"/>
    <w:link w:val="18"/>
    <w:uiPriority w:val="0"/>
    <w:pPr>
      <w:widowControl w:val="0"/>
      <w:tabs>
        <w:tab w:val="left" w:pos="3420"/>
      </w:tabs>
      <w:spacing w:before="50" w:beforeLines="50" w:line="360" w:lineRule="auto"/>
      <w:ind w:left="0" w:leftChars="0" w:firstLine="420" w:firstLineChars="200"/>
      <w:jc w:val="left"/>
    </w:pPr>
    <w:rPr>
      <w:rFonts w:ascii="宋体" w:hAnsi="宋体" w:eastAsia="宋体" w:cstheme="minorBidi"/>
      <w:sz w:val="24"/>
      <w:szCs w:val="22"/>
    </w:rPr>
  </w:style>
  <w:style w:type="character" w:styleId="13">
    <w:name w:val="page number"/>
    <w:unhideWhenUsed/>
    <w:qFormat/>
    <w:uiPriority w:val="0"/>
    <w:rPr>
      <w:rFonts w:hint="default"/>
      <w:sz w:val="24"/>
      <w:szCs w:val="24"/>
    </w:rPr>
  </w:style>
  <w:style w:type="paragraph" w:customStyle="1" w:styleId="14">
    <w:name w:val="正文-缩进2"/>
    <w:basedOn w:val="1"/>
    <w:qFormat/>
    <w:uiPriority w:val="0"/>
    <w:pPr>
      <w:ind w:firstLine="480" w:firstLineChars="200"/>
    </w:pPr>
    <w:rPr>
      <w:rFonts w:ascii="宋体" w:hAnsi="宋体" w:eastAsia="宋体"/>
      <w:color w:val="000000"/>
    </w:rPr>
  </w:style>
  <w:style w:type="paragraph" w:customStyle="1" w:styleId="15">
    <w:name w:val="正文（缩进）"/>
    <w:basedOn w:val="1"/>
    <w:qFormat/>
    <w:uiPriority w:val="0"/>
    <w:pPr>
      <w:widowControl/>
      <w:spacing w:before="60" w:after="60" w:line="360" w:lineRule="auto"/>
      <w:ind w:firstLine="200" w:firstLineChars="200"/>
      <w:jc w:val="left"/>
    </w:pPr>
    <w:rPr>
      <w:rFonts w:ascii="宋体" w:hAnsi="宋体" w:eastAsia="宋体"/>
    </w:rPr>
  </w:style>
  <w:style w:type="paragraph" w:customStyle="1" w:styleId="16">
    <w:name w:val="表格样式"/>
    <w:qFormat/>
    <w:uiPriority w:val="0"/>
    <w:pPr>
      <w:widowControl w:val="0"/>
      <w:autoSpaceDE w:val="0"/>
      <w:autoSpaceDN w:val="0"/>
      <w:spacing w:line="360" w:lineRule="auto"/>
      <w:ind w:left="0" w:right="0" w:firstLine="0" w:firstLineChars="0"/>
      <w:jc w:val="center"/>
    </w:pPr>
    <w:rPr>
      <w:rFonts w:ascii="宋体" w:hAnsi="宋体" w:eastAsia="宋体" w:cstheme="minorBidi"/>
      <w:sz w:val="24"/>
      <w:szCs w:val="28"/>
      <w:lang w:val="en-US" w:eastAsia="en-US" w:bidi="ar-SA"/>
    </w:rPr>
  </w:style>
  <w:style w:type="character" w:customStyle="1" w:styleId="17">
    <w:name w:val="标题 1 字符"/>
    <w:link w:val="2"/>
    <w:qFormat/>
    <w:uiPriority w:val="0"/>
    <w:rPr>
      <w:rFonts w:ascii="宋体" w:hAnsi="宋体" w:eastAsia="宋体" w:cs="Times New Roman"/>
      <w:b/>
      <w:kern w:val="44"/>
      <w:sz w:val="30"/>
    </w:rPr>
  </w:style>
  <w:style w:type="character" w:customStyle="1" w:styleId="18">
    <w:name w:val="正文首行缩进 2 Char"/>
    <w:link w:val="10"/>
    <w:qFormat/>
    <w:uiPriority w:val="0"/>
    <w:rPr>
      <w:rFonts w:ascii="宋体" w:hAnsi="宋体" w:eastAsia="宋体"/>
      <w:sz w:val="24"/>
      <w:szCs w:val="22"/>
    </w:rPr>
  </w:style>
  <w:style w:type="paragraph" w:customStyle="1" w:styleId="19">
    <w:name w:val="Normal_11"/>
    <w:unhideWhenUsed/>
    <w:qFormat/>
    <w:uiPriority w:val="0"/>
    <w:pPr>
      <w:spacing w:beforeLines="0" w:afterLines="0"/>
    </w:pPr>
    <w:rPr>
      <w:rFonts w:hint="default" w:ascii="Times New Roman" w:hAnsi="Times New Roman" w:eastAsia="Times New Roman" w:cstheme="minorBidi"/>
      <w:sz w:val="24"/>
      <w:szCs w:val="24"/>
      <w:lang w:bidi="ar-SA"/>
    </w:rPr>
  </w:style>
  <w:style w:type="paragraph" w:customStyle="1" w:styleId="20">
    <w:name w:val="正文_11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theme="minorBidi"/>
      <w:kern w:val="2"/>
      <w:sz w:val="21"/>
      <w:szCs w:val="24"/>
      <w:lang w:val="en-US" w:eastAsia="zh-CN" w:bidi="ar-SA"/>
    </w:rPr>
  </w:style>
  <w:style w:type="paragraph" w:customStyle="1" w:styleId="21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225</Characters>
  <Lines>0</Lines>
  <Paragraphs>0</Paragraphs>
  <TotalTime>0</TotalTime>
  <ScaleCrop>false</ScaleCrop>
  <LinksUpToDate>false</LinksUpToDate>
  <CharactersWithSpaces>290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2025-07-31T07:01:00Z</dcterms:created>
  <dc:creator>Administrator</dc:creator>
  <cp:lastModifiedBy>Administrator</cp:lastModifiedBy>
  <dcterms:modified xsi:type="dcterms:W3CDTF">2026-08-26T06:43:43Z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2EE4DDF48E2E43E5B24835977FCE7270_12</vt:lpwstr>
  </property>
  <property fmtid="{D5CDD505-2E9C-101B-9397-08002B2CF9AE}" pid="4" name="KSOTemplateDocerSaveRecord">
    <vt:lpwstr>eyJoZGlkIjoiOTk3NzBhNzNlNjBhOTE3ZThhNDc3NzcyNjgzOTFiOGIiLCJ1c2VySWQiOiIyMDU3OTExMDAifQ==</vt:lpwstr>
  </property>
</Properties>
</file>