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AE992">
      <w:pPr>
        <w:pStyle w:val="4"/>
        <w:adjustRightInd w:val="0"/>
        <w:snapToGrid w:val="0"/>
        <w:spacing w:before="156" w:beforeLines="50" w:line="360" w:lineRule="auto"/>
        <w:jc w:val="center"/>
        <w:rPr>
          <w:rFonts w:ascii="宋体" w:hAnsi="宋体"/>
          <w:b/>
          <w:bCs w:val="0"/>
          <w:sz w:val="28"/>
          <w:szCs w:val="28"/>
        </w:rPr>
      </w:pPr>
      <w:bookmarkStart w:id="0" w:name="_GoBack"/>
      <w:r>
        <w:rPr>
          <w:rFonts w:hint="eastAsia" w:ascii="宋体" w:hAnsi="宋体"/>
          <w:b/>
          <w:bCs w:val="0"/>
          <w:sz w:val="28"/>
          <w:szCs w:val="28"/>
        </w:rPr>
        <w:t>免交投标保证金承诺书</w:t>
      </w:r>
      <w:bookmarkEnd w:id="0"/>
    </w:p>
    <w:p w14:paraId="366CCF9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致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（采购代理机构）：</w:t>
      </w:r>
    </w:p>
    <w:p w14:paraId="0AA4893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因本项目不收取保证金，我公司承诺，如有下列情形之一的，同意向采购人</w:t>
      </w:r>
      <w:r>
        <w:rPr>
          <w:rFonts w:ascii="宋体" w:hAnsi="宋体"/>
          <w:szCs w:val="21"/>
        </w:rPr>
        <w:t>缴纳</w:t>
      </w:r>
      <w:r>
        <w:rPr>
          <w:rFonts w:hint="eastAsia" w:ascii="宋体" w:hAnsi="宋体"/>
          <w:szCs w:val="21"/>
        </w:rPr>
        <w:t>采购项目预算</w:t>
      </w:r>
      <w:r>
        <w:rPr>
          <w:rFonts w:ascii="宋体" w:hAnsi="宋体"/>
          <w:szCs w:val="21"/>
        </w:rPr>
        <w:t>2%</w:t>
      </w:r>
      <w:r>
        <w:rPr>
          <w:rFonts w:hint="eastAsia" w:ascii="宋体" w:hAnsi="宋体"/>
          <w:szCs w:val="21"/>
        </w:rPr>
        <w:t>（相当于应收投标保证金的标准）的</w:t>
      </w:r>
      <w:r>
        <w:rPr>
          <w:rFonts w:ascii="宋体" w:hAnsi="宋体"/>
          <w:szCs w:val="21"/>
        </w:rPr>
        <w:t>违约金</w:t>
      </w:r>
      <w:r>
        <w:rPr>
          <w:rFonts w:hint="eastAsia" w:ascii="宋体" w:hAnsi="宋体"/>
          <w:szCs w:val="21"/>
        </w:rPr>
        <w:t>，并承担相关法律责任、接受财政部门的相关处罚。</w:t>
      </w:r>
    </w:p>
    <w:p w14:paraId="2786BDC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(一)中标、成交后无正当理由不与采购人签订合同的；</w:t>
      </w:r>
    </w:p>
    <w:p w14:paraId="0A7274A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(二)未经采购人同意，将中标、成交项目分包方式履行合同的；</w:t>
      </w:r>
    </w:p>
    <w:p w14:paraId="07BF971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(三)在提交投标（响应）文件截止时间后撤回投标（响应）文件的；</w:t>
      </w:r>
    </w:p>
    <w:p w14:paraId="286000D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（四）在投标（响应）文件中提供虚假材料的；</w:t>
      </w:r>
    </w:p>
    <w:p w14:paraId="6F64CF6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（五）与采购人、其他供应商或者采购代理机构恶意串通的；</w:t>
      </w:r>
    </w:p>
    <w:p w14:paraId="05A4324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（六）法律法规或者采购文件规定的其他情形。</w:t>
      </w:r>
    </w:p>
    <w:p w14:paraId="42CA70B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特此承诺！</w:t>
      </w:r>
    </w:p>
    <w:p w14:paraId="74C7291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</w:p>
    <w:p w14:paraId="2C6C224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投标人名称（单位电子签章）：</w:t>
      </w:r>
    </w:p>
    <w:p w14:paraId="41E720B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 年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 xml:space="preserve"> 月 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 xml:space="preserve"> 日</w:t>
      </w:r>
    </w:p>
    <w:p w14:paraId="7590504D">
      <w:pPr>
        <w:rPr>
          <w:rFonts w:hint="eastAsia" w:ascii="宋体" w:hAnsi="宋体"/>
          <w:b/>
          <w:szCs w:val="21"/>
        </w:rPr>
      </w:pPr>
    </w:p>
    <w:p w14:paraId="4DD5C7CE">
      <w:r>
        <w:rPr>
          <w:rFonts w:hint="eastAsia" w:ascii="宋体" w:hAnsi="宋体"/>
          <w:b/>
          <w:szCs w:val="21"/>
        </w:rPr>
        <w:t>说明：不收取保证金的项目，供应商须提供此承诺书，否则视为不响应。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B2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2026-07-13T05:50:20Z</dcterms:created>
  <dc:creator>user</dc:creator>
  <cp:lastModifiedBy>111</cp:lastModifiedBy>
  <dcterms:modified xsi:type="dcterms:W3CDTF">2026-07-13T05:50:42Z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C5D5E228F62E4C80B5C8CB30C23BAF2A_12</vt:lpwstr>
  </property>
</Properties>
</file>