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751D9">
      <w:pPr>
        <w:pStyle w:val="10"/>
        <w:adjustRightInd w:val="0"/>
        <w:snapToGrid w:val="0"/>
        <w:spacing w:line="360" w:lineRule="auto"/>
        <w:jc w:val="center"/>
        <w:rPr>
          <w:rStyle w:val="7"/>
          <w:rFonts w:hint="eastAsia" w:ascii="宋体" w:hAnsi="宋体" w:eastAsia="宋体" w:cs="Times New Roman"/>
          <w:b/>
          <w:bCs/>
          <w:sz w:val="84"/>
          <w:szCs w:val="84"/>
        </w:rPr>
      </w:pPr>
    </w:p>
    <w:p w14:paraId="29D0C44F">
      <w:pPr>
        <w:pStyle w:val="10"/>
        <w:adjustRightInd w:val="0"/>
        <w:snapToGrid w:val="0"/>
        <w:spacing w:line="360" w:lineRule="auto"/>
        <w:jc w:val="center"/>
        <w:rPr>
          <w:rStyle w:val="7"/>
          <w:rFonts w:hint="eastAsia" w:ascii="宋体" w:hAnsi="宋体" w:eastAsia="宋体" w:cs="Times New Roman"/>
          <w:b/>
          <w:bCs/>
          <w:sz w:val="84"/>
          <w:szCs w:val="84"/>
        </w:rPr>
      </w:pPr>
    </w:p>
    <w:p w14:paraId="3F40E771">
      <w:pPr>
        <w:pStyle w:val="10"/>
        <w:adjustRightInd w:val="0"/>
        <w:snapToGrid w:val="0"/>
        <w:spacing w:line="360" w:lineRule="auto"/>
        <w:jc w:val="center"/>
        <w:rPr>
          <w:rStyle w:val="7"/>
          <w:rFonts w:hint="eastAsia" w:ascii="宋体" w:hAnsi="宋体" w:eastAsia="宋体" w:cs="Times New Roman"/>
          <w:b/>
          <w:bCs/>
          <w:sz w:val="84"/>
          <w:szCs w:val="84"/>
        </w:rPr>
      </w:pPr>
      <w:r>
        <w:rPr>
          <w:rStyle w:val="7"/>
          <w:rFonts w:hint="eastAsia" w:ascii="宋体" w:hAnsi="宋体" w:eastAsia="宋体" w:cs="Times New Roman"/>
          <w:b/>
          <w:bCs/>
          <w:sz w:val="84"/>
          <w:szCs w:val="84"/>
        </w:rPr>
        <w:t>投 标 文 件</w:t>
      </w:r>
    </w:p>
    <w:p w14:paraId="486CE075">
      <w:pPr>
        <w:pStyle w:val="2"/>
        <w:numPr>
          <w:ilvl w:val="0"/>
          <w:numId w:val="1"/>
        </w:numPr>
        <w:jc w:val="center"/>
        <w:rPr>
          <w:rStyle w:val="7"/>
          <w:rFonts w:hint="eastAsia" w:ascii="黑体" w:hAnsi="黑体" w:eastAsia="黑体" w:cs="Times New Roman"/>
          <w:b/>
          <w:bCs/>
          <w:color w:val="000000"/>
          <w:sz w:val="44"/>
          <w:szCs w:val="44"/>
        </w:rPr>
      </w:pPr>
      <w:bookmarkStart w:id="0" w:name="_Toc29913960"/>
      <w:bookmarkStart w:id="1" w:name="_Toc256000066"/>
      <w:r>
        <w:rPr>
          <w:rStyle w:val="7"/>
          <w:rFonts w:hint="eastAsia" w:ascii="黑体" w:hAnsi="黑体" w:eastAsia="黑体" w:cs="Times New Roman"/>
          <w:b/>
          <w:bCs/>
          <w:color w:val="000000"/>
          <w:sz w:val="44"/>
          <w:szCs w:val="44"/>
        </w:rPr>
        <w:t>商务技术文件</w:t>
      </w:r>
      <w:bookmarkEnd w:id="0"/>
      <w:bookmarkEnd w:id="1"/>
    </w:p>
    <w:p w14:paraId="12204898">
      <w:pPr>
        <w:numPr>
          <w:ilvl w:val="0"/>
          <w:numId w:val="0"/>
        </w:numPr>
        <w:jc w:val="center"/>
        <w:rPr>
          <w:rStyle w:val="7"/>
          <w:rFonts w:hint="default" w:ascii="黑体" w:hAnsi="黑体" w:eastAsia="黑体" w:cs="Times New Roman"/>
          <w:sz w:val="44"/>
          <w:szCs w:val="44"/>
          <w:lang w:val="en-US" w:eastAsia="zh-CN"/>
        </w:rPr>
      </w:pPr>
      <w:r>
        <w:rPr>
          <w:rStyle w:val="7"/>
          <w:rFonts w:hint="eastAsia" w:ascii="黑体" w:hAnsi="黑体" w:eastAsia="黑体" w:cs="Times New Roman"/>
          <w:sz w:val="44"/>
          <w:szCs w:val="44"/>
          <w:lang w:val="en-US" w:eastAsia="zh-CN"/>
        </w:rPr>
        <w:t>包号：01</w:t>
      </w:r>
      <w:bookmarkStart w:id="2" w:name="_GoBack"/>
      <w:bookmarkEnd w:id="2"/>
    </w:p>
    <w:p w14:paraId="0D3ECF50">
      <w:pPr>
        <w:jc w:val="center"/>
        <w:rPr>
          <w:b/>
          <w:bCs/>
          <w:sz w:val="28"/>
          <w:szCs w:val="28"/>
        </w:rPr>
      </w:pPr>
    </w:p>
    <w:p w14:paraId="204914AC">
      <w:pPr>
        <w:jc w:val="center"/>
        <w:rPr>
          <w:b/>
          <w:bCs/>
          <w:sz w:val="28"/>
          <w:szCs w:val="28"/>
        </w:rPr>
      </w:pPr>
    </w:p>
    <w:p w14:paraId="30EDFA85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采购项目名称：2026年全省公安警服面料类采购</w:t>
      </w:r>
    </w:p>
    <w:p w14:paraId="47D1F9E3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政府采购编号：CGXM2026430000000574</w:t>
      </w:r>
    </w:p>
    <w:p w14:paraId="5AF0D2DE">
      <w:pPr>
        <w:pStyle w:val="11"/>
        <w:jc w:val="center"/>
        <w:outlineLvl w:val="3"/>
      </w:pPr>
      <w:r>
        <w:rPr>
          <w:rFonts w:ascii="仿宋_GB2312" w:hAnsi="仿宋_GB2312" w:eastAsia="仿宋_GB2312" w:cs="仿宋_GB2312"/>
          <w:b/>
          <w:sz w:val="24"/>
        </w:rPr>
        <w:t>采购代理编号：HNSZJZ202600278</w:t>
      </w:r>
    </w:p>
    <w:p w14:paraId="754ECE9F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24"/>
          <w:szCs w:val="20"/>
          <w:lang w:val="en-US" w:eastAsia="zh-CN"/>
        </w:rPr>
        <w:t>投标供应商：</w:t>
      </w:r>
      <w:r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  <w:t>xxxxxx公司</w:t>
      </w:r>
    </w:p>
    <w:p w14:paraId="57D0B905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29308313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7527DE46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12856F92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2E14F8B4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56A3F0F1">
      <w:pPr>
        <w:jc w:val="center"/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</w:p>
    <w:p w14:paraId="0A3E81BE">
      <w:pPr>
        <w:jc w:val="center"/>
        <w:rPr>
          <w:rFonts w:hint="default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FF"/>
          <w:kern w:val="0"/>
          <w:sz w:val="24"/>
          <w:szCs w:val="20"/>
          <w:lang w:val="en-US" w:eastAsia="zh-CN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7F2A4B"/>
    <w:multiLevelType w:val="singleLevel"/>
    <w:tmpl w:val="4C7F2A4B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60BA1720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1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然</cp:lastModifiedBy>
  <dcterms:modified xsi:type="dcterms:W3CDTF">2026-08-06T10:16:45Z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eyJoZGlkIjoiMmNjMjU1MDA3NGVmOTcyOTAxOTg1YjAyMjk4NzMyYzQiLCJ1c2VySWQiOiIzMzYyNDAwMTQifQ==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