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7557C">
      <w:pPr>
        <w:rPr>
          <w:rFonts w:ascii="仿宋_GB2312" w:hAnsi="仿宋_GB2312" w:eastAsia="仿宋_GB2312" w:cs="仿宋_GB2312"/>
          <w:b/>
          <w:bCs/>
          <w:sz w:val="28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36"/>
        </w:rPr>
        <w:t>政策扶持</w:t>
      </w:r>
      <w:bookmarkEnd w:id="0"/>
    </w:p>
    <w:p w14:paraId="00B7F343">
      <w:pP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格式自拟</w:t>
      </w:r>
    </w:p>
    <w:p w14:paraId="39370515">
      <w:pP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32"/>
          <w:lang w:val="en-US" w:eastAsia="zh-CN"/>
        </w:rPr>
        <w:t>注：提供注册地与生产地来自少数民族地区的相关证明。</w:t>
      </w:r>
    </w:p>
    <w:p w14:paraId="6312C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477D7"/>
    <w:rsid w:val="3F54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2026-08-06T11:54:00Z</dcterms:created>
  <dc:creator>然</dc:creator>
  <cp:lastModifiedBy>然</cp:lastModifiedBy>
  <dcterms:modified xsi:type="dcterms:W3CDTF">2026-08-06T11:54:47Z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977A934799FF497BB6FE44C122C21847_11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