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747E5">
      <w:pPr>
        <w:pStyle w:val="4"/>
        <w:adjustRightInd w:val="0"/>
        <w:snapToGrid w:val="0"/>
        <w:spacing w:line="360" w:lineRule="auto"/>
        <w:jc w:val="center"/>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政府采购合同</w:t>
      </w:r>
    </w:p>
    <w:p w14:paraId="5F13C773">
      <w:pPr>
        <w:rPr>
          <w:rFonts w:hint="eastAsia" w:ascii="宋体" w:hAnsi="宋体" w:eastAsia="宋体" w:cs="宋体"/>
          <w:color w:val="auto"/>
          <w:highlight w:val="none"/>
        </w:rPr>
      </w:pPr>
    </w:p>
    <w:p w14:paraId="73CA02C0">
      <w:pPr>
        <w:keepNext/>
        <w:keepLines/>
        <w:adjustRightInd w:val="0"/>
        <w:snapToGrid w:val="0"/>
        <w:spacing w:line="360" w:lineRule="auto"/>
        <w:jc w:val="center"/>
        <w:outlineLvl w:val="1"/>
        <w:rPr>
          <w:rFonts w:hint="eastAsia" w:ascii="宋体" w:hAnsi="宋体" w:eastAsia="宋体" w:cs="宋体"/>
          <w:b/>
          <w:bCs/>
          <w:color w:val="auto"/>
          <w:sz w:val="28"/>
          <w:szCs w:val="28"/>
          <w:highlight w:val="none"/>
        </w:rPr>
      </w:pPr>
      <w:bookmarkStart w:id="0" w:name="_Toc29913945"/>
      <w:bookmarkStart w:id="1" w:name="_Toc256000046"/>
      <w:r>
        <w:rPr>
          <w:rFonts w:hint="eastAsia" w:ascii="宋体" w:hAnsi="宋体" w:eastAsia="宋体" w:cs="宋体"/>
          <w:b/>
          <w:bCs/>
          <w:color w:val="auto"/>
          <w:sz w:val="28"/>
          <w:szCs w:val="28"/>
          <w:highlight w:val="none"/>
        </w:rPr>
        <w:t>第一节 政府采购合同协议书</w:t>
      </w:r>
      <w:bookmarkEnd w:id="0"/>
      <w:bookmarkEnd w:id="1"/>
    </w:p>
    <w:p w14:paraId="60E1E72C">
      <w:pPr>
        <w:adjustRightInd w:val="0"/>
        <w:snapToGrid w:val="0"/>
        <w:spacing w:before="156" w:beforeLines="50" w:line="360" w:lineRule="auto"/>
        <w:ind w:firstLine="5460" w:firstLineChars="2600"/>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采购合同编号：</w:t>
      </w:r>
      <w:r>
        <w:rPr>
          <w:rFonts w:hint="eastAsia" w:ascii="宋体" w:hAnsi="宋体" w:eastAsia="宋体" w:cs="宋体"/>
          <w:color w:val="auto"/>
          <w:szCs w:val="21"/>
          <w:highlight w:val="none"/>
          <w:u w:val="single"/>
        </w:rPr>
        <w:t xml:space="preserve">                 </w:t>
      </w:r>
    </w:p>
    <w:p w14:paraId="7F192C1D">
      <w:pPr>
        <w:adjustRightInd w:val="0"/>
        <w:snapToGrid w:val="0"/>
        <w:spacing w:before="156" w:beforeLines="50" w:line="360" w:lineRule="auto"/>
        <w:jc w:val="center"/>
        <w:rPr>
          <w:rFonts w:hint="eastAsia" w:ascii="宋体" w:hAnsi="宋体" w:eastAsia="宋体" w:cs="宋体"/>
          <w:b/>
          <w:color w:val="auto"/>
          <w:szCs w:val="21"/>
          <w:highlight w:val="none"/>
        </w:rPr>
      </w:pPr>
    </w:p>
    <w:p w14:paraId="1489FA15">
      <w:pPr>
        <w:adjustRightInd w:val="0"/>
        <w:snapToGrid w:val="0"/>
        <w:spacing w:before="156" w:beforeLines="5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甲方：湖南省职业病防治院</w:t>
      </w:r>
    </w:p>
    <w:p w14:paraId="4E5D5957">
      <w:pPr>
        <w:adjustRightInd w:val="0"/>
        <w:snapToGrid w:val="0"/>
        <w:spacing w:before="156" w:beforeLine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地址：长沙市雨花区雨花路21号</w:t>
      </w:r>
    </w:p>
    <w:p w14:paraId="7A27E5B3">
      <w:pPr>
        <w:adjustRightInd w:val="0"/>
        <w:snapToGrid w:val="0"/>
        <w:spacing w:before="156" w:beforeLines="50"/>
        <w:rPr>
          <w:rFonts w:hint="eastAsia" w:ascii="宋体" w:hAnsi="宋体" w:eastAsia="宋体" w:cs="宋体"/>
          <w:b/>
          <w:color w:val="auto"/>
          <w:sz w:val="24"/>
          <w:szCs w:val="20"/>
          <w:highlight w:val="none"/>
        </w:rPr>
      </w:pPr>
      <w:r>
        <w:rPr>
          <w:rFonts w:hint="eastAsia" w:ascii="宋体" w:hAnsi="宋体" w:eastAsia="宋体" w:cs="宋体"/>
          <w:b/>
          <w:color w:val="auto"/>
          <w:sz w:val="24"/>
          <w:szCs w:val="20"/>
          <w:highlight w:val="none"/>
        </w:rPr>
        <w:t>乙方：</w:t>
      </w:r>
    </w:p>
    <w:p w14:paraId="5C987FC8">
      <w:pPr>
        <w:tabs>
          <w:tab w:val="left" w:pos="630"/>
        </w:tabs>
        <w:adjustRightInd w:val="0"/>
        <w:spacing w:line="4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0"/>
          <w:highlight w:val="none"/>
        </w:rPr>
        <w:t>地址：</w:t>
      </w:r>
    </w:p>
    <w:p w14:paraId="7AB6E543">
      <w:pPr>
        <w:tabs>
          <w:tab w:val="left" w:pos="630"/>
        </w:tabs>
        <w:adjustRightInd w:val="0"/>
        <w:spacing w:line="336"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为了保护甲、乙双方合法权益，根据《中华人民共和国民法典》及其他有关法律、法规的规定，本着平等、诚实信用及协商一致的原则，签订本合同协议书。</w:t>
      </w:r>
    </w:p>
    <w:p w14:paraId="7C91DC02">
      <w:pPr>
        <w:tabs>
          <w:tab w:val="left" w:pos="630"/>
        </w:tabs>
        <w:adjustRightInd w:val="0"/>
        <w:spacing w:line="336" w:lineRule="auto"/>
        <w:ind w:firstLine="482" w:firstLineChars="200"/>
        <w:rPr>
          <w:rFonts w:hint="eastAsia" w:ascii="宋体" w:hAnsi="宋体" w:eastAsia="宋体" w:cs="宋体"/>
          <w:b/>
          <w:color w:val="auto"/>
          <w:sz w:val="24"/>
          <w:szCs w:val="20"/>
          <w:highlight w:val="none"/>
        </w:rPr>
      </w:pPr>
      <w:r>
        <w:rPr>
          <w:rFonts w:hint="eastAsia" w:ascii="宋体" w:hAnsi="宋体" w:eastAsia="宋体" w:cs="宋体"/>
          <w:b/>
          <w:color w:val="auto"/>
          <w:sz w:val="24"/>
          <w:szCs w:val="20"/>
          <w:highlight w:val="none"/>
        </w:rPr>
        <w:t>一、项目信息</w:t>
      </w:r>
    </w:p>
    <w:p w14:paraId="2C0E12C9">
      <w:pPr>
        <w:tabs>
          <w:tab w:val="left" w:pos="630"/>
        </w:tabs>
        <w:adjustRightInd w:val="0"/>
        <w:spacing w:line="336"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 xml:space="preserve">1.采购项目名称： </w:t>
      </w:r>
    </w:p>
    <w:p w14:paraId="4542BC71">
      <w:pPr>
        <w:tabs>
          <w:tab w:val="left" w:pos="630"/>
        </w:tabs>
        <w:adjustRightInd w:val="0"/>
        <w:spacing w:line="336"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2.采购编号：</w:t>
      </w:r>
      <w:r>
        <w:rPr>
          <w:rFonts w:hint="eastAsia" w:ascii="宋体" w:hAnsi="宋体" w:eastAsia="宋体" w:cs="宋体"/>
          <w:color w:val="auto"/>
          <w:sz w:val="24"/>
          <w:szCs w:val="24"/>
          <w:highlight w:val="none"/>
        </w:rPr>
        <w:t xml:space="preserve"> </w:t>
      </w:r>
    </w:p>
    <w:p w14:paraId="6C648614">
      <w:pPr>
        <w:tabs>
          <w:tab w:val="left" w:pos="630"/>
        </w:tabs>
        <w:adjustRightInd w:val="0"/>
        <w:spacing w:line="336" w:lineRule="auto"/>
        <w:ind w:firstLine="480" w:firstLineChars="200"/>
        <w:rPr>
          <w:rFonts w:hint="eastAsia" w:ascii="宋体" w:hAnsi="宋体" w:eastAsia="宋体" w:cs="宋体"/>
          <w:b/>
          <w:color w:val="auto"/>
          <w:sz w:val="24"/>
          <w:szCs w:val="20"/>
          <w:highlight w:val="none"/>
        </w:rPr>
      </w:pPr>
      <w:r>
        <w:rPr>
          <w:rFonts w:hint="eastAsia" w:ascii="宋体" w:hAnsi="宋体" w:eastAsia="宋体" w:cs="宋体"/>
          <w:color w:val="auto"/>
          <w:sz w:val="24"/>
          <w:szCs w:val="20"/>
          <w:highlight w:val="none"/>
        </w:rPr>
        <w:t>3.项目内容（名称、规格型号、数量、合同金额等）：</w:t>
      </w:r>
    </w:p>
    <w:tbl>
      <w:tblPr>
        <w:tblStyle w:val="5"/>
        <w:tblW w:w="86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2"/>
        <w:gridCol w:w="1310"/>
        <w:gridCol w:w="1923"/>
        <w:gridCol w:w="727"/>
        <w:gridCol w:w="1134"/>
        <w:gridCol w:w="1134"/>
        <w:gridCol w:w="709"/>
      </w:tblGrid>
      <w:tr w14:paraId="51BE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752" w:type="dxa"/>
            <w:noWrap/>
            <w:vAlign w:val="center"/>
          </w:tcPr>
          <w:p w14:paraId="45F6F3C9">
            <w:pPr>
              <w:widowControl/>
              <w:jc w:val="center"/>
              <w:textAlignment w:val="center"/>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货物名称</w:t>
            </w:r>
          </w:p>
        </w:tc>
        <w:tc>
          <w:tcPr>
            <w:tcW w:w="1310" w:type="dxa"/>
            <w:noWrap/>
            <w:vAlign w:val="center"/>
          </w:tcPr>
          <w:p w14:paraId="720F8489">
            <w:pPr>
              <w:widowControl/>
              <w:jc w:val="center"/>
              <w:textAlignment w:val="center"/>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规格型号</w:t>
            </w:r>
          </w:p>
        </w:tc>
        <w:tc>
          <w:tcPr>
            <w:tcW w:w="1923" w:type="dxa"/>
            <w:noWrap/>
            <w:vAlign w:val="center"/>
          </w:tcPr>
          <w:p w14:paraId="253627E3">
            <w:pPr>
              <w:widowControl/>
              <w:jc w:val="center"/>
              <w:textAlignment w:val="center"/>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制造商</w:t>
            </w:r>
          </w:p>
        </w:tc>
        <w:tc>
          <w:tcPr>
            <w:tcW w:w="727" w:type="dxa"/>
            <w:noWrap/>
            <w:vAlign w:val="center"/>
          </w:tcPr>
          <w:p w14:paraId="66BB2B57">
            <w:pPr>
              <w:widowControl/>
              <w:jc w:val="center"/>
              <w:textAlignment w:val="center"/>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数量</w:t>
            </w:r>
          </w:p>
        </w:tc>
        <w:tc>
          <w:tcPr>
            <w:tcW w:w="1134" w:type="dxa"/>
            <w:noWrap/>
            <w:vAlign w:val="center"/>
          </w:tcPr>
          <w:p w14:paraId="43759125">
            <w:pPr>
              <w:widowControl/>
              <w:jc w:val="center"/>
              <w:textAlignment w:val="center"/>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单价(元)</w:t>
            </w:r>
          </w:p>
        </w:tc>
        <w:tc>
          <w:tcPr>
            <w:tcW w:w="1134" w:type="dxa"/>
            <w:noWrap/>
            <w:vAlign w:val="center"/>
          </w:tcPr>
          <w:p w14:paraId="51FDE95E">
            <w:pPr>
              <w:widowControl/>
              <w:jc w:val="center"/>
              <w:textAlignment w:val="center"/>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小计(元)</w:t>
            </w:r>
          </w:p>
        </w:tc>
        <w:tc>
          <w:tcPr>
            <w:tcW w:w="709" w:type="dxa"/>
            <w:noWrap/>
            <w:vAlign w:val="center"/>
          </w:tcPr>
          <w:p w14:paraId="23EDF604">
            <w:pPr>
              <w:widowControl/>
              <w:jc w:val="center"/>
              <w:textAlignment w:val="center"/>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备注</w:t>
            </w:r>
          </w:p>
        </w:tc>
      </w:tr>
      <w:tr w14:paraId="64D10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52" w:type="dxa"/>
            <w:noWrap/>
            <w:vAlign w:val="center"/>
          </w:tcPr>
          <w:p w14:paraId="6E3E2CF8">
            <w:pPr>
              <w:widowControl/>
              <w:jc w:val="center"/>
              <w:textAlignment w:val="center"/>
              <w:rPr>
                <w:rFonts w:hint="eastAsia" w:ascii="宋体" w:hAnsi="宋体" w:eastAsia="宋体" w:cs="宋体"/>
                <w:color w:val="auto"/>
                <w:sz w:val="24"/>
                <w:szCs w:val="20"/>
                <w:highlight w:val="none"/>
              </w:rPr>
            </w:pPr>
          </w:p>
        </w:tc>
        <w:tc>
          <w:tcPr>
            <w:tcW w:w="1310" w:type="dxa"/>
            <w:noWrap/>
            <w:vAlign w:val="center"/>
          </w:tcPr>
          <w:p w14:paraId="3BF0FCCA">
            <w:pPr>
              <w:widowControl/>
              <w:jc w:val="center"/>
              <w:textAlignment w:val="center"/>
              <w:rPr>
                <w:rFonts w:hint="eastAsia" w:ascii="宋体" w:hAnsi="宋体" w:eastAsia="宋体" w:cs="宋体"/>
                <w:color w:val="auto"/>
                <w:sz w:val="24"/>
                <w:szCs w:val="20"/>
                <w:highlight w:val="none"/>
              </w:rPr>
            </w:pPr>
          </w:p>
        </w:tc>
        <w:tc>
          <w:tcPr>
            <w:tcW w:w="1923" w:type="dxa"/>
            <w:noWrap/>
            <w:vAlign w:val="center"/>
          </w:tcPr>
          <w:p w14:paraId="5DB83CA8">
            <w:pPr>
              <w:widowControl/>
              <w:jc w:val="center"/>
              <w:textAlignment w:val="center"/>
              <w:rPr>
                <w:rFonts w:hint="eastAsia" w:ascii="宋体" w:hAnsi="宋体" w:eastAsia="宋体" w:cs="宋体"/>
                <w:color w:val="auto"/>
                <w:sz w:val="24"/>
                <w:szCs w:val="20"/>
                <w:highlight w:val="none"/>
              </w:rPr>
            </w:pPr>
          </w:p>
        </w:tc>
        <w:tc>
          <w:tcPr>
            <w:tcW w:w="727" w:type="dxa"/>
            <w:noWrap/>
            <w:vAlign w:val="center"/>
          </w:tcPr>
          <w:p w14:paraId="5F0EB495">
            <w:pPr>
              <w:widowControl/>
              <w:jc w:val="center"/>
              <w:textAlignment w:val="center"/>
              <w:rPr>
                <w:rFonts w:hint="eastAsia" w:ascii="宋体" w:hAnsi="宋体" w:eastAsia="宋体" w:cs="宋体"/>
                <w:color w:val="auto"/>
                <w:sz w:val="24"/>
                <w:szCs w:val="20"/>
                <w:highlight w:val="none"/>
              </w:rPr>
            </w:pPr>
          </w:p>
        </w:tc>
        <w:tc>
          <w:tcPr>
            <w:tcW w:w="1134" w:type="dxa"/>
            <w:noWrap/>
            <w:vAlign w:val="center"/>
          </w:tcPr>
          <w:p w14:paraId="7A214683">
            <w:pPr>
              <w:widowControl/>
              <w:jc w:val="center"/>
              <w:textAlignment w:val="center"/>
              <w:rPr>
                <w:rFonts w:hint="eastAsia" w:ascii="宋体" w:hAnsi="宋体" w:eastAsia="宋体" w:cs="宋体"/>
                <w:color w:val="auto"/>
                <w:sz w:val="24"/>
                <w:szCs w:val="20"/>
                <w:highlight w:val="none"/>
              </w:rPr>
            </w:pPr>
          </w:p>
        </w:tc>
        <w:tc>
          <w:tcPr>
            <w:tcW w:w="1134" w:type="dxa"/>
            <w:noWrap/>
            <w:vAlign w:val="center"/>
          </w:tcPr>
          <w:p w14:paraId="4FE2538A">
            <w:pPr>
              <w:widowControl/>
              <w:jc w:val="center"/>
              <w:textAlignment w:val="center"/>
              <w:rPr>
                <w:rFonts w:hint="eastAsia" w:ascii="宋体" w:hAnsi="宋体" w:eastAsia="宋体" w:cs="宋体"/>
                <w:color w:val="auto"/>
                <w:sz w:val="24"/>
                <w:szCs w:val="20"/>
                <w:highlight w:val="none"/>
              </w:rPr>
            </w:pPr>
          </w:p>
        </w:tc>
        <w:tc>
          <w:tcPr>
            <w:tcW w:w="709" w:type="dxa"/>
            <w:noWrap/>
            <w:vAlign w:val="center"/>
          </w:tcPr>
          <w:p w14:paraId="6EC3C20E">
            <w:pPr>
              <w:tabs>
                <w:tab w:val="left" w:pos="630"/>
              </w:tabs>
              <w:spacing w:line="300" w:lineRule="exact"/>
              <w:jc w:val="center"/>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w:t>
            </w:r>
          </w:p>
        </w:tc>
      </w:tr>
      <w:tr w14:paraId="3F168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752" w:type="dxa"/>
            <w:noWrap/>
            <w:vAlign w:val="center"/>
          </w:tcPr>
          <w:p w14:paraId="7843F858">
            <w:pPr>
              <w:widowControl/>
              <w:jc w:val="center"/>
              <w:textAlignment w:val="center"/>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合计总金额</w:t>
            </w:r>
          </w:p>
        </w:tc>
        <w:tc>
          <w:tcPr>
            <w:tcW w:w="6937" w:type="dxa"/>
            <w:gridSpan w:val="6"/>
            <w:noWrap/>
            <w:vAlign w:val="center"/>
          </w:tcPr>
          <w:p w14:paraId="37FEC11F">
            <w:pPr>
              <w:tabs>
                <w:tab w:val="left" w:pos="630"/>
              </w:tabs>
              <w:spacing w:line="360" w:lineRule="auto"/>
              <w:jc w:val="center"/>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大写： 元整 小写：¥ .00元</w:t>
            </w:r>
          </w:p>
        </w:tc>
      </w:tr>
    </w:tbl>
    <w:p w14:paraId="0868F8DF">
      <w:pPr>
        <w:tabs>
          <w:tab w:val="left" w:pos="630"/>
        </w:tabs>
        <w:spacing w:line="312" w:lineRule="auto"/>
        <w:ind w:firstLine="482" w:firstLineChars="200"/>
        <w:rPr>
          <w:rFonts w:hint="eastAsia" w:ascii="宋体" w:hAnsi="宋体" w:eastAsia="宋体" w:cs="宋体"/>
          <w:b/>
          <w:color w:val="auto"/>
          <w:sz w:val="24"/>
          <w:szCs w:val="20"/>
          <w:highlight w:val="none"/>
        </w:rPr>
      </w:pPr>
      <w:r>
        <w:rPr>
          <w:rFonts w:hint="eastAsia" w:ascii="宋体" w:hAnsi="宋体" w:eastAsia="宋体" w:cs="宋体"/>
          <w:b/>
          <w:color w:val="auto"/>
          <w:sz w:val="24"/>
          <w:szCs w:val="20"/>
          <w:highlight w:val="none"/>
        </w:rPr>
        <w:t>二、质量标准和技术规格</w:t>
      </w:r>
    </w:p>
    <w:p w14:paraId="31177C2D">
      <w:pPr>
        <w:tabs>
          <w:tab w:val="left" w:pos="630"/>
        </w:tabs>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乙方提供和交付的货物应是全新的、未使用过的原装正品，完全符合国家技术规范和质量标准；并向甲方提供乙方以及生产者的合法资质文件，确保产品信息具有可追溯性。本次采购若涉及3C强制性认证或其他强制性要求的产品，所有涉及产品均满足相关强制性要求。</w:t>
      </w:r>
    </w:p>
    <w:p w14:paraId="22272EB2">
      <w:pPr>
        <w:tabs>
          <w:tab w:val="left" w:pos="630"/>
        </w:tabs>
        <w:spacing w:line="312" w:lineRule="auto"/>
        <w:ind w:firstLine="482" w:firstLineChars="200"/>
        <w:rPr>
          <w:rFonts w:hint="eastAsia" w:ascii="宋体" w:hAnsi="宋体" w:eastAsia="宋体" w:cs="宋体"/>
          <w:b/>
          <w:color w:val="auto"/>
          <w:sz w:val="24"/>
          <w:szCs w:val="20"/>
          <w:highlight w:val="none"/>
        </w:rPr>
      </w:pPr>
      <w:r>
        <w:rPr>
          <w:rFonts w:hint="eastAsia" w:ascii="宋体" w:hAnsi="宋体" w:eastAsia="宋体" w:cs="宋体"/>
          <w:b/>
          <w:color w:val="auto"/>
          <w:sz w:val="24"/>
          <w:szCs w:val="20"/>
          <w:highlight w:val="none"/>
        </w:rPr>
        <w:t>三、包装标准</w:t>
      </w:r>
    </w:p>
    <w:p w14:paraId="2F9E07AD">
      <w:pPr>
        <w:tabs>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1、包装应以货物运输及装卸过程中在非人为因素影响下不发生破坏为原则。由于包装不善引起的货物锈蚀、损坏和损失由乙方承担，并予以全部退还。</w:t>
      </w:r>
    </w:p>
    <w:p w14:paraId="0867CC9A">
      <w:pPr>
        <w:tabs>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2、包装箱内应附一份详细装箱单和合格证，使用说明书、质量检验证明书、随配附件和工具等应随货同行。</w:t>
      </w:r>
    </w:p>
    <w:p w14:paraId="4BE87213">
      <w:pPr>
        <w:tabs>
          <w:tab w:val="left" w:pos="630"/>
        </w:tabs>
        <w:adjustRightInd w:val="0"/>
        <w:spacing w:line="312" w:lineRule="auto"/>
        <w:ind w:firstLine="482" w:firstLineChars="200"/>
        <w:rPr>
          <w:rFonts w:hint="eastAsia" w:ascii="宋体" w:hAnsi="宋体" w:eastAsia="宋体" w:cs="宋体"/>
          <w:b/>
          <w:color w:val="auto"/>
          <w:sz w:val="24"/>
          <w:szCs w:val="20"/>
          <w:highlight w:val="none"/>
        </w:rPr>
      </w:pPr>
      <w:r>
        <w:rPr>
          <w:rFonts w:hint="eastAsia" w:ascii="宋体" w:hAnsi="宋体" w:eastAsia="宋体" w:cs="宋体"/>
          <w:b/>
          <w:color w:val="auto"/>
          <w:sz w:val="24"/>
          <w:szCs w:val="20"/>
          <w:highlight w:val="none"/>
        </w:rPr>
        <w:t>四、交货时间、地点及方式</w:t>
      </w:r>
    </w:p>
    <w:p w14:paraId="74076CC1">
      <w:pPr>
        <w:tabs>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自合同签订后</w:t>
      </w:r>
      <w:r>
        <w:rPr>
          <w:rFonts w:hint="eastAsia" w:ascii="宋体" w:hAnsi="宋体" w:eastAsia="宋体" w:cs="宋体"/>
          <w:color w:val="auto"/>
          <w:sz w:val="24"/>
          <w:szCs w:val="20"/>
          <w:highlight w:val="none"/>
          <w:u w:val="single"/>
        </w:rPr>
        <w:t xml:space="preserve">     </w:t>
      </w:r>
      <w:r>
        <w:rPr>
          <w:rFonts w:hint="eastAsia" w:ascii="宋体" w:hAnsi="宋体" w:eastAsia="宋体" w:cs="宋体"/>
          <w:color w:val="auto"/>
          <w:sz w:val="24"/>
          <w:szCs w:val="20"/>
          <w:highlight w:val="none"/>
        </w:rPr>
        <w:t>日内将合同标的货物送到甲方指定地点，并完成安装调试、正常使用。货物运至合同指定地点的搬运费、运输费、装卸费、人力成本、产品成本、利润、税金、以及包含该项目的安装、调试、验收、培训及维护期内售后服务、车辆停放场地租赁费和技术支持等所有费用和含车辆购置税、上牌费等（</w:t>
      </w:r>
      <w:r>
        <w:rPr>
          <w:rFonts w:hint="eastAsia" w:ascii="宋体" w:hAnsi="宋体" w:eastAsia="宋体" w:cs="宋体"/>
          <w:b/>
          <w:bCs/>
          <w:color w:val="auto"/>
          <w:sz w:val="24"/>
          <w:szCs w:val="20"/>
          <w:highlight w:val="none"/>
        </w:rPr>
        <w:t>本项目采用费用包干方式建设，在项目实施中出现任何遗漏，均由乙方自行承担，甲方不再支付任何费用</w:t>
      </w:r>
      <w:r>
        <w:rPr>
          <w:rFonts w:hint="eastAsia" w:ascii="宋体" w:hAnsi="宋体" w:eastAsia="宋体" w:cs="宋体"/>
          <w:color w:val="auto"/>
          <w:sz w:val="24"/>
          <w:szCs w:val="20"/>
          <w:highlight w:val="none"/>
        </w:rPr>
        <w:t>）。</w:t>
      </w:r>
    </w:p>
    <w:p w14:paraId="5DA81748">
      <w:pPr>
        <w:tabs>
          <w:tab w:val="left" w:pos="630"/>
        </w:tabs>
        <w:adjustRightInd w:val="0"/>
        <w:spacing w:line="312" w:lineRule="auto"/>
        <w:ind w:firstLine="482" w:firstLineChars="200"/>
        <w:rPr>
          <w:rFonts w:hint="eastAsia" w:ascii="宋体" w:hAnsi="宋体" w:eastAsia="宋体" w:cs="宋体"/>
          <w:b/>
          <w:color w:val="auto"/>
          <w:sz w:val="24"/>
          <w:szCs w:val="20"/>
          <w:highlight w:val="none"/>
        </w:rPr>
      </w:pPr>
      <w:r>
        <w:rPr>
          <w:rFonts w:hint="eastAsia" w:ascii="宋体" w:hAnsi="宋体" w:eastAsia="宋体" w:cs="宋体"/>
          <w:b/>
          <w:color w:val="auto"/>
          <w:sz w:val="24"/>
          <w:szCs w:val="20"/>
          <w:highlight w:val="none"/>
        </w:rPr>
        <w:t>五、安装调试和验收</w:t>
      </w:r>
    </w:p>
    <w:p w14:paraId="3DE257CC">
      <w:pPr>
        <w:tabs>
          <w:tab w:val="left" w:pos="420"/>
          <w:tab w:val="left" w:pos="630"/>
        </w:tabs>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车辆运抵安装地点后，乙方应第一时间联系甲方物资供应部项目验收负责人（姓名：</w:t>
      </w:r>
      <w:r>
        <w:rPr>
          <w:rFonts w:hint="eastAsia" w:ascii="宋体" w:hAnsi="宋体" w:eastAsia="宋体" w:cs="宋体"/>
          <w:color w:val="auto"/>
          <w:sz w:val="24"/>
          <w:szCs w:val="20"/>
          <w:highlight w:val="none"/>
          <w:lang w:val="en-US" w:eastAsia="zh-CN"/>
        </w:rPr>
        <w:t xml:space="preserve">    </w:t>
      </w:r>
      <w:r>
        <w:rPr>
          <w:rFonts w:hint="eastAsia" w:ascii="宋体" w:hAnsi="宋体" w:eastAsia="宋体" w:cs="宋体"/>
          <w:color w:val="auto"/>
          <w:sz w:val="24"/>
          <w:szCs w:val="20"/>
          <w:highlight w:val="none"/>
        </w:rPr>
        <w:t>，联系方式：</w:t>
      </w:r>
      <w:r>
        <w:rPr>
          <w:rFonts w:hint="eastAsia" w:ascii="宋体" w:hAnsi="宋体" w:eastAsia="宋体" w:cs="宋体"/>
          <w:color w:val="auto"/>
          <w:sz w:val="24"/>
          <w:szCs w:val="20"/>
          <w:highlight w:val="none"/>
          <w:lang w:val="en-US" w:eastAsia="zh-CN"/>
        </w:rPr>
        <w:t xml:space="preserve">   </w:t>
      </w:r>
      <w:r>
        <w:rPr>
          <w:rFonts w:hint="eastAsia" w:ascii="宋体" w:hAnsi="宋体" w:eastAsia="宋体" w:cs="宋体"/>
          <w:color w:val="auto"/>
          <w:sz w:val="24"/>
          <w:szCs w:val="20"/>
          <w:highlight w:val="none"/>
        </w:rPr>
        <w:t>），配合办理货物清点、验收及入库等相关手续。同时，乙方在接到甲方通知后，须指派有经验的技术人员严格按照医院制度及合同要求进行安装调试。安装调试费由乙方承担；若因乙方未及时联系甲方验收负责人而导致验收入库及项目延期的，相关后果由乙方自行承担。</w:t>
      </w:r>
    </w:p>
    <w:p w14:paraId="5ABB383C">
      <w:pPr>
        <w:tabs>
          <w:tab w:val="left" w:pos="420"/>
          <w:tab w:val="left" w:pos="630"/>
        </w:tabs>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（一）验收标准和方法</w:t>
      </w:r>
    </w:p>
    <w:p w14:paraId="32F25823">
      <w:pPr>
        <w:tabs>
          <w:tab w:val="left" w:pos="420"/>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1、全部车辆配送到位并上牌后，甲方按国家标准及厂方标准进行质量验收。乙方应向甲方提供详细的验收标准、验收手册。</w:t>
      </w:r>
    </w:p>
    <w:p w14:paraId="7FF1CF07">
      <w:pPr>
        <w:tabs>
          <w:tab w:val="left" w:pos="420"/>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2、项目验收国家有强制性规定的，按国家规定执行，验收费用由</w:t>
      </w:r>
      <w:r>
        <w:rPr>
          <w:rFonts w:hint="eastAsia" w:ascii="宋体" w:hAnsi="宋体" w:eastAsia="宋体" w:cs="宋体"/>
          <w:color w:val="auto"/>
          <w:sz w:val="24"/>
          <w:szCs w:val="20"/>
          <w:highlight w:val="none"/>
          <w:lang w:val="en-US" w:eastAsia="zh-CN"/>
        </w:rPr>
        <w:t>乙方</w:t>
      </w:r>
      <w:r>
        <w:rPr>
          <w:rFonts w:hint="eastAsia" w:ascii="宋体" w:hAnsi="宋体" w:eastAsia="宋体" w:cs="宋体"/>
          <w:color w:val="auto"/>
          <w:sz w:val="24"/>
          <w:szCs w:val="20"/>
          <w:highlight w:val="none"/>
        </w:rPr>
        <w:t>承担。</w:t>
      </w:r>
    </w:p>
    <w:p w14:paraId="11EE0340">
      <w:pPr>
        <w:tabs>
          <w:tab w:val="left" w:pos="420"/>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3、验收过程中，须由质量技术监督部门认定的检测机构进行检测的,由乙方承担检测费用。</w:t>
      </w:r>
    </w:p>
    <w:p w14:paraId="7B7537DE">
      <w:pPr>
        <w:tabs>
          <w:tab w:val="left" w:pos="420"/>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4、验收时需提供的材料：产品合格证书、说明书等能证明其设备符合本项目要求的证明材料，否则视为验收不合格。</w:t>
      </w:r>
    </w:p>
    <w:p w14:paraId="670522E8">
      <w:pPr>
        <w:tabs>
          <w:tab w:val="left" w:pos="420"/>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5、项目验收不合格，由乙方返工直至合格，有关返工、再行验收，以及给甲方造成的损失等费用由乙方承担。连续两次项目验收不合格的，甲方可终止合同，另行按规定选择其他供应商采购，由此带来的一切损失由乙方承担。</w:t>
      </w:r>
    </w:p>
    <w:p w14:paraId="4CF3A708">
      <w:pPr>
        <w:tabs>
          <w:tab w:val="left" w:pos="420"/>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（二）安装调试及技术服务要求</w:t>
      </w:r>
    </w:p>
    <w:p w14:paraId="1A846A50">
      <w:pPr>
        <w:tabs>
          <w:tab w:val="left" w:pos="420"/>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1、设备安装调试要求</w:t>
      </w:r>
    </w:p>
    <w:p w14:paraId="5B91CE73">
      <w:pPr>
        <w:tabs>
          <w:tab w:val="left" w:pos="420"/>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1.1、负责送货、卸货并搬运到指定的场地。</w:t>
      </w:r>
    </w:p>
    <w:p w14:paraId="1C762FB2">
      <w:pPr>
        <w:tabs>
          <w:tab w:val="left" w:pos="420"/>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1.2、乙方应保证产品包装完整，到达指定的交货地点前未拆封。</w:t>
      </w:r>
    </w:p>
    <w:p w14:paraId="3968A108">
      <w:pPr>
        <w:tabs>
          <w:tab w:val="left" w:pos="420"/>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1.3、在货物安装过程中如发生货物质量问题，乙方应派人员提供现场更换或维修服务，由此发生的费用由乙方承担。</w:t>
      </w:r>
    </w:p>
    <w:p w14:paraId="47530F2B">
      <w:pPr>
        <w:tabs>
          <w:tab w:val="left" w:pos="420"/>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1.4、由乙方提供货物安装、调试所需要的耗材。</w:t>
      </w:r>
    </w:p>
    <w:p w14:paraId="5A7DE003">
      <w:pPr>
        <w:tabs>
          <w:tab w:val="left" w:pos="420"/>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1.5、乙方送达产品及进行指导安装调试，应提前两天以上和甲方取得联系，以便甲方安排验货和配合安装调试等工作。乙方需加强安装调试过程的组织管理，所有安装调试人员需遵守文明安全操作的有关规章制度，持证上岗。</w:t>
      </w:r>
    </w:p>
    <w:p w14:paraId="3B23EF4B">
      <w:pPr>
        <w:tabs>
          <w:tab w:val="left" w:pos="420"/>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1.6、项目完成后，乙方应将项目有关的全部资料，包括产品资料及甲方要求的相关资料等，移交甲方。</w:t>
      </w:r>
    </w:p>
    <w:p w14:paraId="4B4F1497">
      <w:pPr>
        <w:numPr>
          <w:ilvl w:val="0"/>
          <w:numId w:val="1"/>
        </w:numPr>
        <w:tabs>
          <w:tab w:val="left" w:pos="630"/>
        </w:tabs>
        <w:adjustRightInd w:val="0"/>
        <w:spacing w:line="312" w:lineRule="auto"/>
        <w:ind w:firstLine="482" w:firstLineChars="200"/>
        <w:rPr>
          <w:rFonts w:hint="eastAsia" w:ascii="宋体" w:hAnsi="宋体" w:eastAsia="宋体" w:cs="宋体"/>
          <w:b/>
          <w:color w:val="auto"/>
          <w:sz w:val="24"/>
          <w:szCs w:val="20"/>
          <w:highlight w:val="none"/>
        </w:rPr>
      </w:pPr>
      <w:r>
        <w:rPr>
          <w:rFonts w:hint="eastAsia" w:ascii="宋体" w:hAnsi="宋体" w:eastAsia="宋体" w:cs="宋体"/>
          <w:b/>
          <w:color w:val="auto"/>
          <w:sz w:val="24"/>
          <w:szCs w:val="20"/>
          <w:highlight w:val="none"/>
        </w:rPr>
        <w:t>人员培训</w:t>
      </w:r>
    </w:p>
    <w:p w14:paraId="5432C9D2">
      <w:pPr>
        <w:tabs>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在车辆交付后10个工作日内，在甲方指定场地开展为期3-5天的培训。由专业讲师进行理论讲解与实操演示，确保每位参训人员均有实操机会。</w:t>
      </w:r>
    </w:p>
    <w:p w14:paraId="3A2BC234">
      <w:pPr>
        <w:numPr>
          <w:ilvl w:val="0"/>
          <w:numId w:val="1"/>
        </w:numPr>
        <w:tabs>
          <w:tab w:val="left" w:pos="630"/>
        </w:tabs>
        <w:adjustRightInd w:val="0"/>
        <w:spacing w:line="312" w:lineRule="auto"/>
        <w:ind w:firstLine="482" w:firstLineChars="200"/>
        <w:rPr>
          <w:rFonts w:hint="eastAsia" w:ascii="宋体" w:hAnsi="宋体" w:eastAsia="宋体" w:cs="宋体"/>
          <w:b/>
          <w:color w:val="auto"/>
          <w:sz w:val="24"/>
          <w:szCs w:val="20"/>
          <w:highlight w:val="none"/>
        </w:rPr>
      </w:pPr>
      <w:r>
        <w:rPr>
          <w:rFonts w:hint="eastAsia" w:ascii="宋体" w:hAnsi="宋体" w:eastAsia="宋体" w:cs="宋体"/>
          <w:b/>
          <w:color w:val="auto"/>
          <w:sz w:val="24"/>
          <w:szCs w:val="20"/>
          <w:highlight w:val="none"/>
        </w:rPr>
        <w:t>质量标准和售后服务</w:t>
      </w:r>
    </w:p>
    <w:p w14:paraId="6091D06F">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1、供货范围</w:t>
      </w:r>
    </w:p>
    <w:p w14:paraId="46C20626">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产品运输、保险及保管</w:t>
      </w:r>
    </w:p>
    <w:p w14:paraId="7508E386">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（1）乙方负责产品到甲方指定地点的全部运输，包括装卸及现场搬运等。</w:t>
      </w:r>
    </w:p>
    <w:p w14:paraId="27F886EF">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（2）乙方负责产品在甲方指定地点的保管、安装、调试，直至项目验收合格。</w:t>
      </w:r>
    </w:p>
    <w:p w14:paraId="3092A325">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（3）乙方负责其派出人员的人身意外保险。  </w:t>
      </w:r>
    </w:p>
    <w:p w14:paraId="324EA278">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2、质量保证</w:t>
      </w:r>
    </w:p>
    <w:p w14:paraId="2084C774">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乙方提供的产品应是原装正品，符合国家质量检测标准，具有出厂检验证书、生产许可证、出厂合格证或国家鉴定合格证及复印件。</w:t>
      </w:r>
    </w:p>
    <w:p w14:paraId="17B4730F">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查验合格证和随带技术文件，实行生产许可证和安全认证制度的产品，有许可证编号和安全认证标志。</w:t>
      </w:r>
    </w:p>
    <w:p w14:paraId="67AEAB38">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乙方必须提供保证满足上述主要参数及配置的全新产品，否则不予验收。负责安装、调试、技术协助，提供操作及维修人员培训，列出培训计划，验收时提供使用和维修中文手册，上述服务费用由乙方负责。</w:t>
      </w:r>
    </w:p>
    <w:p w14:paraId="08CF5262">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乙方在医院安装调试过程中发生非甲方原因造成的安全责任事故，甲方不承担任何责任。</w:t>
      </w:r>
    </w:p>
    <w:p w14:paraId="23132724">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质量争议处理</w:t>
      </w:r>
    </w:p>
    <w:p w14:paraId="40779657">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中因质量问题而引发的争议，由乙方负责提供相应的书面质量检测报告，质量检测报告必须由甲方所在地国家认可的产品质量监督检验机构出具，同时甲方保留自行委托第三方检验检测机构进行质量再检测的权利。</w:t>
      </w:r>
    </w:p>
    <w:p w14:paraId="57999849">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3、整车涂装</w:t>
      </w:r>
    </w:p>
    <w:p w14:paraId="28560C05">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定制类图案</w:t>
      </w:r>
    </w:p>
    <w:p w14:paraId="232A50A7">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根据国家相关法律法规和标准以及甲方要求定制车辆外观图案，需由甲方确认外观图案。</w:t>
      </w:r>
    </w:p>
    <w:p w14:paraId="2F4877DA">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图案贴膜材料</w:t>
      </w:r>
    </w:p>
    <w:p w14:paraId="68A7C87C">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采用铸造级材料贴膜，粘接可靠。图案贴膜材料质保期不少于5年。</w:t>
      </w:r>
    </w:p>
    <w:p w14:paraId="740BF488">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4、附件及零配件、备品备件要求</w:t>
      </w:r>
    </w:p>
    <w:p w14:paraId="3C94619B">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备件及专用工具</w:t>
      </w:r>
    </w:p>
    <w:p w14:paraId="551A4697">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提供所需安装、调试等的任何备件及专用工具，以及质保期内的各类备品备件。</w:t>
      </w:r>
    </w:p>
    <w:p w14:paraId="5CB8ED17">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配件供应及维修维护</w:t>
      </w:r>
    </w:p>
    <w:p w14:paraId="16A583B9">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须为所售（供）车辆提供终身配件供应保障，确保车辆全生命周期内配件供应的持续性与稳定性，质保期后乙方终身提供及时的维修、维护，维修只收取材料成本费，乙方应就备品备件（主要配件及易损件）的名称、型号、数量、用途、价格等进行详细说明。</w:t>
      </w:r>
    </w:p>
    <w:p w14:paraId="5C9078FC">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质保期后，终身维修，提供原厂零部件供应，上门服务。</w:t>
      </w:r>
    </w:p>
    <w:p w14:paraId="62AB1EDE">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5、故障响应时间</w:t>
      </w:r>
    </w:p>
    <w:p w14:paraId="316DCEE5">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接到故障通知后2小时内响应。紧急故障24小时维修到位，一般故障72小时维修到位。</w:t>
      </w:r>
    </w:p>
    <w:p w14:paraId="0172FFA5">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6、质保期要求</w:t>
      </w:r>
    </w:p>
    <w:p w14:paraId="758E3977">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 自项目验收合格之日起，整体（含底盘+改装部分）3年或10万公里。质保期间设备可正常通过国家认可的第三方检验检测机构检定、校准。质保开始时间以采购人的验收报告时间为准。</w:t>
      </w:r>
    </w:p>
    <w:p w14:paraId="6DEE42BF">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 质保期内，设备的保养、保修服务，包括所有预防性维护和维修，所有服务和配件均包含在合同总价内。</w:t>
      </w:r>
    </w:p>
    <w:p w14:paraId="0730B05F">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 乙方须承诺为所售（供）车辆提供终身配件供应保障，确保车辆全生命周期内配件供应的持续性与稳定性，质保期后乙方终身提供及时的维修、维护，维修只收取材料成本费（乙方在投标文件中提供以上内容的承诺函，格式自拟）。</w:t>
      </w:r>
    </w:p>
    <w:p w14:paraId="671882F3">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7、提供仪器安装、调试，安装调试时提供现场演示操作等培训。乙方负责安装、调试、技术协助，提供操作及维修人员培训，列出培训计划，验收时提供使用和维修中文手册，上述服务费用由乙方负责。</w:t>
      </w:r>
    </w:p>
    <w:p w14:paraId="483F3BA2">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8、提供所有设备售后人员现场服务联系方式或远程连线售后服务方式。</w:t>
      </w:r>
    </w:p>
    <w:p w14:paraId="6858C645">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14:paraId="656C4AC7">
      <w:pPr>
        <w:tabs>
          <w:tab w:val="left" w:pos="630"/>
        </w:tabs>
        <w:adjustRightInd w:val="0"/>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联系人及联系方式：</w:t>
      </w:r>
    </w:p>
    <w:p w14:paraId="77D92311">
      <w:pPr>
        <w:tabs>
          <w:tab w:val="left" w:pos="630"/>
        </w:tabs>
        <w:adjustRightInd w:val="0"/>
        <w:spacing w:line="312" w:lineRule="auto"/>
        <w:ind w:firstLine="482" w:firstLineChars="200"/>
        <w:rPr>
          <w:rFonts w:hint="eastAsia" w:ascii="宋体" w:hAnsi="宋体" w:eastAsia="宋体" w:cs="宋体"/>
          <w:b/>
          <w:color w:val="auto"/>
          <w:sz w:val="24"/>
          <w:szCs w:val="20"/>
          <w:highlight w:val="none"/>
        </w:rPr>
      </w:pPr>
      <w:r>
        <w:rPr>
          <w:rFonts w:hint="eastAsia" w:ascii="宋体" w:hAnsi="宋体" w:eastAsia="宋体" w:cs="宋体"/>
          <w:b/>
          <w:color w:val="auto"/>
          <w:sz w:val="24"/>
          <w:szCs w:val="20"/>
          <w:highlight w:val="none"/>
        </w:rPr>
        <w:t>八、货款结算方式</w:t>
      </w:r>
    </w:p>
    <w:p w14:paraId="2CE9ABE1">
      <w:pPr>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1、合同签订后，凭甲方签署认可的付款资料（包括设备全额的合格发票、合同原件、纸质保函原件（或电子保函及查验单截图）等相关资料）按甲方财务规定程序办理付款事宜。支付方式：票据结算或转账支付。甲方在收到乙方提供的合格全额增值税发票及期限为12个月、金额为合同金额90%的银行履约保函后,向乙方支付合同金额的90%；收到乙方出具的期限为质保期限+交货验收期、金额为合同金额的10%的银行履约保函后，甲方向乙方支付合同金额的10%的货款。</w:t>
      </w:r>
    </w:p>
    <w:p w14:paraId="33A691F4">
      <w:pPr>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设备验收合格入库次月后，设备运行无产品质量和维修问题，凭甲方签署认可的资料（包括设备全额的合格发票、合同、验收单等相关资料），经甲方同意乙方可撤销90%的银行履约保函，质保期到期后，凭甲方签署认可的资料（包括设备结算申请单、合同关键页、无质量问题报告等相关资料），经甲方同意乙方可撤销10%的银行履约保函，如因甲方原因或不可抗力因素，乙方不能到期履约，双方需重新约定合同履约期限或暂行退回货款；如重新约定合同履约期限，乙方应依据重新约定的合同履约时间出具银行履约。</w:t>
      </w:r>
    </w:p>
    <w:p w14:paraId="4847180F">
      <w:pPr>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因乙方提供的发票不符合税务规定给甲方造成的损失，乙方应承担全部赔偿责任（包括但不限于税款、滞纳金、税务罚款等）。</w:t>
      </w:r>
    </w:p>
    <w:p w14:paraId="7BA9DE01">
      <w:pPr>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2.支付合同价款时，甲方一律不向乙方以外任何第三方办理付款手续。开户行和账户以合同为准。乙方开具发票上的开户行和账号必须与合同一致，且能接收电子票据和转账支票；如果乙方要求变更，则乙方必须提供工商变更函，注销证明并加盖财务专章，法定代表人签字盖章的证明文件，报甲方审查核准。如乙方提供账户信息未开通电子票据，一切后果由乙方负责。</w:t>
      </w:r>
    </w:p>
    <w:p w14:paraId="48EA9ACB">
      <w:pPr>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乙方账户信息：</w:t>
      </w:r>
    </w:p>
    <w:p w14:paraId="7A63AF26">
      <w:pPr>
        <w:tabs>
          <w:tab w:val="left" w:pos="420"/>
          <w:tab w:val="left" w:pos="630"/>
        </w:tabs>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乙方开户名称： </w:t>
      </w:r>
    </w:p>
    <w:p w14:paraId="26DED1F5">
      <w:pPr>
        <w:tabs>
          <w:tab w:val="left" w:pos="420"/>
          <w:tab w:val="left" w:pos="630"/>
        </w:tabs>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乙方开户行： </w:t>
      </w:r>
    </w:p>
    <w:p w14:paraId="6C6F2EA4">
      <w:pPr>
        <w:tabs>
          <w:tab w:val="left" w:pos="420"/>
          <w:tab w:val="left" w:pos="630"/>
        </w:tabs>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乙方开户银行行号：</w:t>
      </w:r>
    </w:p>
    <w:p w14:paraId="73DADB82">
      <w:pPr>
        <w:tabs>
          <w:tab w:val="left" w:pos="420"/>
          <w:tab w:val="left" w:pos="630"/>
        </w:tabs>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4"/>
          <w:highlight w:val="none"/>
        </w:rPr>
        <w:t xml:space="preserve">银行账号： </w:t>
      </w:r>
    </w:p>
    <w:p w14:paraId="714D1F93">
      <w:pPr>
        <w:tabs>
          <w:tab w:val="left" w:pos="630"/>
        </w:tabs>
        <w:adjustRightInd w:val="0"/>
        <w:spacing w:line="312" w:lineRule="auto"/>
        <w:ind w:firstLine="482" w:firstLineChars="200"/>
        <w:rPr>
          <w:rFonts w:hint="eastAsia" w:ascii="宋体" w:hAnsi="宋体" w:eastAsia="宋体" w:cs="宋体"/>
          <w:b/>
          <w:color w:val="auto"/>
          <w:sz w:val="24"/>
          <w:szCs w:val="20"/>
          <w:highlight w:val="none"/>
        </w:rPr>
      </w:pPr>
      <w:r>
        <w:rPr>
          <w:rFonts w:hint="eastAsia" w:ascii="宋体" w:hAnsi="宋体" w:eastAsia="宋体" w:cs="宋体"/>
          <w:b/>
          <w:color w:val="auto"/>
          <w:sz w:val="24"/>
          <w:szCs w:val="20"/>
          <w:highlight w:val="none"/>
        </w:rPr>
        <w:t>九、违约责任</w:t>
      </w:r>
    </w:p>
    <w:p w14:paraId="292EA3FB">
      <w:pPr>
        <w:tabs>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1、合同签订后，如有一方违约自行终止合同，违约方以合同总价款的5%作为违约金,给对方进行赔偿,并承担因违约给对方造成的经济损失。</w:t>
      </w:r>
    </w:p>
    <w:p w14:paraId="4CD0DD28">
      <w:pPr>
        <w:tabs>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2、出现欺诈、以次充好、提供已临近失效期的设备等行为的，乙方应向甲方支付合同总金额的5%违约金，并全额赔偿甲方的经济损失，同时甲方有权追究乙方的法律责任。</w:t>
      </w:r>
    </w:p>
    <w:p w14:paraId="23EE9A72">
      <w:pPr>
        <w:tabs>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3、延期交货：误期赔偿费按每延期一周收取合同总价款的0.5%，但误期赔偿费的最高限额不超过合同价的5%。一旦达到最高限额，甲方可以终止合同，并另向第三方进行采购，且甲方不承担任何违约责任，乙方应返还甲方已支付的款项，同时承担由此给甲方造成的其他损失。</w:t>
      </w:r>
    </w:p>
    <w:p w14:paraId="5B8B4B6B">
      <w:pPr>
        <w:spacing w:line="312"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4、乙方人员在设备安装调试工作期间因故意或过失致使甲方或甲方工作人员或第三人财产损失、人身损害的，由乙方承担一切赔偿责任。</w:t>
      </w:r>
    </w:p>
    <w:p w14:paraId="7FCD8998">
      <w:pPr>
        <w:spacing w:line="312"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5、乙方应保证其所提供的全部资料和证明文件合法、真实、有效，否则乙方应按本合同总价的5%向甲方支付违约金，同时由乙方承担由此给甲方造成的一切损失。</w:t>
      </w:r>
    </w:p>
    <w:p w14:paraId="2317B5DD">
      <w:pPr>
        <w:spacing w:line="312"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除甲方事先书面同意外，乙方不得部分或全部转让其应履行的合同义务。否则，甲方有权单方解除本合同，乙方应在本合同解除后3日内退还甲方已支付的款项，并按本合同总价的5%向甲方支付违约金，同时承担由此给甲方造成的一切损失。</w:t>
      </w:r>
    </w:p>
    <w:p w14:paraId="05432989">
      <w:pPr>
        <w:spacing w:line="312"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本合同下的所有违约金以及损失赔偿款等，甲方均有权从本合同总价中直接扣除，同时甲方有权根据本合同的相关约定向乙方提出不足部分的赔偿。除另有说明外，本合同下所指损失包括但不限于直接损失、可得利益损失、财产保全费用、担保费、诉讼费、律师费等。</w:t>
      </w:r>
    </w:p>
    <w:p w14:paraId="387D81B7">
      <w:pPr>
        <w:spacing w:line="312"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8、不可抗力</w:t>
      </w:r>
    </w:p>
    <w:p w14:paraId="5A1F78C6">
      <w:pPr>
        <w:spacing w:line="312"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本合同所指不可抗力是指战争、火灾、洪水、台风、地震及其他不能预见、不能避免并不能克服且经双方认定的客观事项或情况。</w:t>
      </w:r>
    </w:p>
    <w:p w14:paraId="793BEA34">
      <w:pPr>
        <w:spacing w:line="312"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甲乙双方中任何一方由于不可抗力影响合同约定的履行时，应在3日内以书面形式将不可抗力的事实、原因等通知另一方，并应同时提交相关的证明文件。</w:t>
      </w:r>
    </w:p>
    <w:p w14:paraId="0920443B">
      <w:pPr>
        <w:spacing w:line="312"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受不可抗力影响一方仍有责任采取必要的措施按时履行本合同的约定，同时双方应就继续履行本合同约定进行协商，并约定自提交不可抗力书面证明文件起10日内本合同下所有约定应履行完毕。</w:t>
      </w:r>
    </w:p>
    <w:p w14:paraId="7C9C6B86">
      <w:pPr>
        <w:spacing w:line="312"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确因不可抗力致使本合同目的无法实现的，经甲乙双方协商一致，可以解除本合同，由此造成的全部损失由甲乙双方协商承担。</w:t>
      </w:r>
    </w:p>
    <w:p w14:paraId="3474ABE9">
      <w:pPr>
        <w:spacing w:line="312"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除双方另有约定外，在不可抗力消除后，甲乙双方应继续履行本合同约定。</w:t>
      </w:r>
    </w:p>
    <w:p w14:paraId="02E46559">
      <w:pPr>
        <w:tabs>
          <w:tab w:val="left" w:pos="630"/>
        </w:tabs>
        <w:adjustRightInd w:val="0"/>
        <w:spacing w:line="312" w:lineRule="auto"/>
        <w:ind w:firstLine="482" w:firstLineChars="200"/>
        <w:rPr>
          <w:rFonts w:hint="eastAsia" w:ascii="宋体" w:hAnsi="宋体" w:eastAsia="宋体" w:cs="宋体"/>
          <w:b/>
          <w:color w:val="auto"/>
          <w:sz w:val="24"/>
          <w:szCs w:val="20"/>
          <w:highlight w:val="none"/>
        </w:rPr>
      </w:pPr>
      <w:r>
        <w:rPr>
          <w:rFonts w:hint="eastAsia" w:ascii="宋体" w:hAnsi="宋体" w:eastAsia="宋体" w:cs="宋体"/>
          <w:b/>
          <w:color w:val="auto"/>
          <w:sz w:val="24"/>
          <w:szCs w:val="20"/>
          <w:highlight w:val="none"/>
        </w:rPr>
        <w:t>十、合同争议的解决方式</w:t>
      </w:r>
    </w:p>
    <w:p w14:paraId="105E9F82">
      <w:pPr>
        <w:tabs>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本合同在履行中发生的争议，由双方协商解决，协商不一致的，双方同意向甲方住所地人民法院提出诉讼解决。</w:t>
      </w:r>
    </w:p>
    <w:p w14:paraId="3F60E5F8">
      <w:pPr>
        <w:tabs>
          <w:tab w:val="left" w:pos="630"/>
        </w:tabs>
        <w:adjustRightInd w:val="0"/>
        <w:spacing w:line="312" w:lineRule="auto"/>
        <w:ind w:firstLine="482" w:firstLineChars="200"/>
        <w:rPr>
          <w:rFonts w:hint="eastAsia" w:ascii="宋体" w:hAnsi="宋体" w:eastAsia="宋体" w:cs="宋体"/>
          <w:b/>
          <w:color w:val="auto"/>
          <w:sz w:val="24"/>
          <w:szCs w:val="20"/>
          <w:highlight w:val="none"/>
        </w:rPr>
      </w:pPr>
      <w:r>
        <w:rPr>
          <w:rFonts w:hint="eastAsia" w:ascii="宋体" w:hAnsi="宋体" w:eastAsia="宋体" w:cs="宋体"/>
          <w:b/>
          <w:color w:val="auto"/>
          <w:sz w:val="24"/>
          <w:szCs w:val="20"/>
          <w:highlight w:val="none"/>
        </w:rPr>
        <w:t>十一、合同生效及其他</w:t>
      </w:r>
    </w:p>
    <w:p w14:paraId="02960F7D">
      <w:pPr>
        <w:tabs>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1、本合同由甲乙双方法定代表或委托代理人签字且盖章之日起生效。甲方指定XXX作为本合同履行期间的联系人（联系电话：XX）。乙方指定</w:t>
      </w:r>
      <w:r>
        <w:rPr>
          <w:rFonts w:hint="eastAsia" w:ascii="宋体" w:hAnsi="宋体" w:eastAsia="宋体" w:cs="宋体"/>
          <w:color w:val="auto"/>
          <w:kern w:val="0"/>
          <w:sz w:val="24"/>
          <w:szCs w:val="24"/>
          <w:highlight w:val="none"/>
        </w:rPr>
        <w:t>XX</w:t>
      </w:r>
      <w:r>
        <w:rPr>
          <w:rFonts w:hint="eastAsia" w:ascii="宋体" w:hAnsi="宋体" w:eastAsia="宋体" w:cs="宋体"/>
          <w:color w:val="auto"/>
          <w:sz w:val="24"/>
          <w:szCs w:val="20"/>
          <w:highlight w:val="none"/>
        </w:rPr>
        <w:t>作为乙方委托代理人和本合同履行期间的联系人（身份证：</w:t>
      </w:r>
      <w:r>
        <w:rPr>
          <w:rFonts w:hint="eastAsia" w:ascii="宋体" w:hAnsi="宋体" w:eastAsia="宋体" w:cs="宋体"/>
          <w:color w:val="auto"/>
          <w:kern w:val="0"/>
          <w:sz w:val="24"/>
          <w:szCs w:val="24"/>
          <w:highlight w:val="none"/>
        </w:rPr>
        <w:t>XX</w:t>
      </w:r>
      <w:r>
        <w:rPr>
          <w:rFonts w:hint="eastAsia" w:ascii="宋体" w:hAnsi="宋体" w:eastAsia="宋体" w:cs="宋体"/>
          <w:color w:val="auto"/>
          <w:sz w:val="24"/>
          <w:szCs w:val="20"/>
          <w:highlight w:val="none"/>
        </w:rPr>
        <w:t>，职务：</w:t>
      </w:r>
      <w:r>
        <w:rPr>
          <w:rFonts w:hint="eastAsia" w:ascii="宋体" w:hAnsi="宋体" w:eastAsia="宋体" w:cs="宋体"/>
          <w:color w:val="auto"/>
          <w:kern w:val="0"/>
          <w:sz w:val="24"/>
          <w:szCs w:val="24"/>
          <w:highlight w:val="none"/>
        </w:rPr>
        <w:t>XX</w:t>
      </w:r>
      <w:r>
        <w:rPr>
          <w:rFonts w:hint="eastAsia" w:ascii="宋体" w:hAnsi="宋体" w:eastAsia="宋体" w:cs="宋体"/>
          <w:color w:val="auto"/>
          <w:sz w:val="24"/>
          <w:szCs w:val="20"/>
          <w:highlight w:val="none"/>
        </w:rPr>
        <w:t>，联系电话：</w:t>
      </w:r>
      <w:r>
        <w:rPr>
          <w:rFonts w:hint="eastAsia" w:ascii="宋体" w:hAnsi="宋体" w:eastAsia="宋体" w:cs="宋体"/>
          <w:color w:val="auto"/>
          <w:kern w:val="0"/>
          <w:sz w:val="24"/>
          <w:szCs w:val="24"/>
          <w:highlight w:val="none"/>
        </w:rPr>
        <w:t>XX</w:t>
      </w:r>
      <w:r>
        <w:rPr>
          <w:rFonts w:hint="eastAsia" w:ascii="宋体" w:hAnsi="宋体" w:eastAsia="宋体" w:cs="宋体"/>
          <w:color w:val="auto"/>
          <w:sz w:val="24"/>
          <w:szCs w:val="20"/>
          <w:highlight w:val="none"/>
        </w:rPr>
        <w:t>），在本合同履行期间全权负责与甲方的接洽事务，该委托代理人（联系人）的行为、意思表示及对甲方所作的任何承诺、通知等均对乙方具有直接约束力；甲方通知送达该委托代理人（联系人）时，即视为通知送达乙方。乙方指定的委托代理人、联系人的任何信息发生变化的，应提前 5天书面通知甲方，否则相关送达的不利后果及责任，由乙方自行承担。</w:t>
      </w:r>
    </w:p>
    <w:p w14:paraId="63DACDD8">
      <w:pPr>
        <w:tabs>
          <w:tab w:val="left" w:pos="630"/>
        </w:tabs>
        <w:adjustRightInd w:val="0"/>
        <w:spacing w:line="312"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2、本合同一式</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0"/>
          <w:highlight w:val="none"/>
        </w:rPr>
        <w:t>份，甲方执三份，乙方执</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0"/>
          <w:highlight w:val="none"/>
        </w:rPr>
        <w:t>份。招投标文件、谈判议价文件、合同附件、补充协议、投标人书面承诺等均为本合同不可分割的组成部分，均与本合同具有同等法律效力。</w:t>
      </w:r>
    </w:p>
    <w:p w14:paraId="39CF1C99">
      <w:pPr>
        <w:tabs>
          <w:tab w:val="left" w:pos="630"/>
        </w:tabs>
        <w:adjustRightInd w:val="0"/>
        <w:spacing w:line="312" w:lineRule="auto"/>
        <w:ind w:firstLine="480" w:firstLineChars="200"/>
        <w:jc w:val="left"/>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3、双方因本合同所知悉的对方信息、商业秘密承担保密义务。未经对方同意，不得以任何形式泄露给第三方或使用。</w:t>
      </w:r>
    </w:p>
    <w:p w14:paraId="34DC94FF">
      <w:pPr>
        <w:tabs>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4、乙方承担所派出人员的安全生产管理、劳资管理、人身安全物责任。</w:t>
      </w:r>
    </w:p>
    <w:p w14:paraId="05BAEB86">
      <w:pPr>
        <w:tabs>
          <w:tab w:val="left" w:pos="630"/>
        </w:tabs>
        <w:adjustRightInd w:val="0"/>
        <w:spacing w:line="312" w:lineRule="auto"/>
        <w:ind w:firstLine="480" w:firstLineChars="200"/>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5、合同未尽事宜双方协商解决。</w:t>
      </w:r>
    </w:p>
    <w:p w14:paraId="2EC894BC">
      <w:pPr>
        <w:tabs>
          <w:tab w:val="left" w:pos="630"/>
        </w:tabs>
        <w:adjustRightInd w:val="0"/>
        <w:spacing w:line="312" w:lineRule="auto"/>
        <w:ind w:firstLine="482" w:firstLineChars="200"/>
        <w:rPr>
          <w:rFonts w:hint="eastAsia" w:ascii="宋体" w:hAnsi="宋体" w:eastAsia="宋体" w:cs="宋体"/>
          <w:b/>
          <w:color w:val="auto"/>
          <w:sz w:val="24"/>
          <w:szCs w:val="20"/>
          <w:highlight w:val="none"/>
        </w:rPr>
      </w:pPr>
      <w:r>
        <w:rPr>
          <w:rFonts w:hint="eastAsia" w:ascii="宋体" w:hAnsi="宋体" w:eastAsia="宋体" w:cs="宋体"/>
          <w:b/>
          <w:color w:val="auto"/>
          <w:sz w:val="24"/>
          <w:szCs w:val="20"/>
          <w:highlight w:val="none"/>
        </w:rPr>
        <w:t>十二、合同附件</w:t>
      </w:r>
    </w:p>
    <w:p w14:paraId="1EC6BCF6">
      <w:pPr>
        <w:spacing w:after="120" w:line="312" w:lineRule="auto"/>
        <w:ind w:firstLine="480" w:firstLineChars="200"/>
        <w:rPr>
          <w:rFonts w:hint="eastAsia" w:ascii="宋体" w:hAnsi="宋体" w:eastAsia="宋体" w:cs="宋体"/>
          <w:color w:val="auto"/>
          <w:sz w:val="24"/>
          <w:szCs w:val="24"/>
          <w:highlight w:val="none"/>
        </w:rPr>
      </w:pPr>
      <w:bookmarkStart w:id="2" w:name="_Hlk183010233"/>
      <w:r>
        <w:rPr>
          <w:rFonts w:hint="eastAsia" w:ascii="宋体" w:hAnsi="宋体" w:eastAsia="宋体" w:cs="宋体"/>
          <w:color w:val="auto"/>
          <w:sz w:val="24"/>
          <w:szCs w:val="24"/>
          <w:highlight w:val="none"/>
        </w:rPr>
        <w:t>附件一 配置清单</w:t>
      </w:r>
    </w:p>
    <w:bookmarkEnd w:id="2"/>
    <w:p w14:paraId="47B1CFBE">
      <w:pPr>
        <w:spacing w:line="336" w:lineRule="auto"/>
        <w:rPr>
          <w:rFonts w:hint="eastAsia" w:ascii="宋体" w:hAnsi="宋体" w:eastAsia="宋体" w:cs="宋体"/>
          <w:color w:val="auto"/>
          <w:sz w:val="24"/>
          <w:szCs w:val="24"/>
          <w:highlight w:val="none"/>
        </w:rPr>
      </w:pPr>
    </w:p>
    <w:p w14:paraId="03EA748E">
      <w:pPr>
        <w:spacing w:line="336" w:lineRule="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 xml:space="preserve">甲方(盖章)：湖南省职业病防治院  </w:t>
      </w:r>
      <w:r>
        <w:rPr>
          <w:rFonts w:hint="eastAsia" w:ascii="宋体" w:hAnsi="宋体" w:eastAsia="宋体" w:cs="宋体"/>
          <w:color w:val="auto"/>
          <w:spacing w:val="-11"/>
          <w:sz w:val="24"/>
          <w:szCs w:val="20"/>
          <w:highlight w:val="none"/>
        </w:rPr>
        <w:t xml:space="preserve">乙方(盖章)： </w:t>
      </w:r>
      <w:r>
        <w:rPr>
          <w:rFonts w:hint="eastAsia" w:ascii="宋体" w:hAnsi="宋体" w:eastAsia="宋体" w:cs="宋体"/>
          <w:color w:val="auto"/>
          <w:kern w:val="0"/>
          <w:sz w:val="24"/>
          <w:szCs w:val="24"/>
          <w:highlight w:val="none"/>
        </w:rPr>
        <w:t>XX</w:t>
      </w:r>
    </w:p>
    <w:p w14:paraId="19E73502">
      <w:pPr>
        <w:tabs>
          <w:tab w:val="left" w:pos="630"/>
        </w:tabs>
        <w:spacing w:line="360" w:lineRule="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 xml:space="preserve">法定代表人：                     法定代表人： </w:t>
      </w:r>
    </w:p>
    <w:p w14:paraId="25B2B09E">
      <w:pPr>
        <w:tabs>
          <w:tab w:val="left" w:pos="630"/>
        </w:tabs>
        <w:spacing w:line="360" w:lineRule="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 xml:space="preserve">委托代理人：                     委托代理人： </w:t>
      </w:r>
    </w:p>
    <w:p w14:paraId="19462594">
      <w:pPr>
        <w:tabs>
          <w:tab w:val="left" w:pos="630"/>
        </w:tabs>
        <w:spacing w:line="360" w:lineRule="auto"/>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 xml:space="preserve">联系电话：                       联系电话： </w:t>
      </w:r>
    </w:p>
    <w:p w14:paraId="514B9118">
      <w:pPr>
        <w:tabs>
          <w:tab w:val="left" w:pos="630"/>
        </w:tabs>
        <w:adjustRightInd w:val="0"/>
        <w:spacing w:line="312"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               统一社会信用代码：</w:t>
      </w:r>
    </w:p>
    <w:p w14:paraId="4A8943FC">
      <w:pPr>
        <w:tabs>
          <w:tab w:val="left" w:pos="630"/>
        </w:tabs>
        <w:adjustRightInd w:val="0"/>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1243000044487661XH               </w:t>
      </w:r>
      <w:r>
        <w:rPr>
          <w:rFonts w:hint="eastAsia" w:ascii="宋体" w:hAnsi="宋体" w:eastAsia="宋体" w:cs="宋体"/>
          <w:color w:val="auto"/>
          <w:kern w:val="0"/>
          <w:sz w:val="24"/>
          <w:szCs w:val="24"/>
          <w:highlight w:val="none"/>
        </w:rPr>
        <w:t xml:space="preserve"> XX </w:t>
      </w:r>
    </w:p>
    <w:p w14:paraId="45F1B811">
      <w:pPr>
        <w:tabs>
          <w:tab w:val="left" w:pos="630"/>
        </w:tabs>
        <w:spacing w:line="360" w:lineRule="auto"/>
        <w:ind w:firstLine="360" w:firstLineChars="150"/>
        <w:rPr>
          <w:rFonts w:hint="eastAsia" w:ascii="宋体" w:hAnsi="宋体" w:eastAsia="宋体" w:cs="宋体"/>
          <w:color w:val="auto"/>
          <w:sz w:val="24"/>
          <w:szCs w:val="20"/>
          <w:highlight w:val="none"/>
        </w:rPr>
      </w:pPr>
    </w:p>
    <w:p w14:paraId="54D13D65">
      <w:pPr>
        <w:tabs>
          <w:tab w:val="left" w:pos="630"/>
        </w:tabs>
        <w:spacing w:line="360" w:lineRule="auto"/>
        <w:rPr>
          <w:rFonts w:hint="eastAsia" w:ascii="宋体" w:hAnsi="宋体" w:eastAsia="宋体" w:cs="宋体"/>
          <w:color w:val="auto"/>
          <w:szCs w:val="20"/>
          <w:highlight w:val="none"/>
        </w:rPr>
      </w:pPr>
      <w:r>
        <w:rPr>
          <w:rFonts w:hint="eastAsia" w:ascii="宋体" w:hAnsi="宋体" w:eastAsia="宋体" w:cs="宋体"/>
          <w:color w:val="auto"/>
          <w:sz w:val="24"/>
          <w:szCs w:val="20"/>
          <w:highlight w:val="none"/>
        </w:rPr>
        <w:t>合同签订日期：2026年</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0"/>
          <w:highlight w:val="none"/>
        </w:rPr>
        <w:t>月</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0"/>
          <w:highlight w:val="none"/>
        </w:rPr>
        <w:t>日</w:t>
      </w:r>
    </w:p>
    <w:p w14:paraId="304B7997">
      <w:pPr>
        <w:pStyle w:val="7"/>
        <w:tabs>
          <w:tab w:val="left" w:pos="1488"/>
        </w:tabs>
        <w:ind w:firstLine="0" w:firstLineChars="0"/>
        <w:jc w:val="center"/>
        <w:rPr>
          <w:rFonts w:hint="eastAsia" w:ascii="宋体" w:hAnsi="宋体" w:eastAsia="宋体" w:cs="宋体"/>
          <w:color w:val="auto"/>
          <w:highlight w:val="none"/>
        </w:rPr>
      </w:pPr>
      <w:r>
        <w:rPr>
          <w:rFonts w:hint="eastAsia" w:ascii="宋体" w:hAnsi="宋体" w:eastAsia="宋体" w:cs="宋体"/>
          <w:color w:val="auto"/>
          <w:sz w:val="24"/>
          <w:szCs w:val="21"/>
          <w:highlight w:val="none"/>
          <w:u w:val="single"/>
        </w:rPr>
        <w:br w:type="page"/>
      </w:r>
      <w:r>
        <w:rPr>
          <w:rFonts w:hint="eastAsia" w:ascii="宋体" w:hAnsi="宋体" w:eastAsia="宋体" w:cs="宋体"/>
          <w:b/>
          <w:bCs/>
          <w:color w:val="auto"/>
          <w:sz w:val="28"/>
          <w:szCs w:val="28"/>
          <w:highlight w:val="none"/>
        </w:rPr>
        <w:t>第二节 政府采购合同通用条款</w:t>
      </w:r>
    </w:p>
    <w:p w14:paraId="1BD7990D">
      <w:pPr>
        <w:tabs>
          <w:tab w:val="left" w:pos="8820"/>
          <w:tab w:val="left" w:pos="9345"/>
          <w:tab w:val="left" w:pos="9765"/>
        </w:tabs>
        <w:adjustRightInd w:val="0"/>
        <w:snapToGrid w:val="0"/>
        <w:spacing w:before="50" w:line="360" w:lineRule="auto"/>
        <w:jc w:val="left"/>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t>1.</w:t>
      </w:r>
      <w:r>
        <w:rPr>
          <w:rFonts w:hint="eastAsia" w:ascii="宋体" w:hAnsi="宋体" w:eastAsia="宋体" w:cs="宋体"/>
          <w:b/>
          <w:bCs/>
          <w:color w:val="auto"/>
          <w:sz w:val="24"/>
          <w:highlight w:val="none"/>
        </w:rPr>
        <w:t>定义</w:t>
      </w:r>
    </w:p>
    <w:p w14:paraId="4A072130">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1.1合同当事人</w:t>
      </w:r>
    </w:p>
    <w:p w14:paraId="4851D3CB">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（1）采购人（以下称甲方）是指使用财政性资金，通过政府采购程序向供应商购买货物、服务的国家机关、事业单位、团体组织。本次采购的甲方名称、地址见</w:t>
      </w:r>
      <w:r>
        <w:rPr>
          <w:rFonts w:hint="eastAsia" w:ascii="宋体" w:hAnsi="宋体" w:eastAsia="宋体" w:cs="宋体"/>
          <w:b/>
          <w:color w:val="auto"/>
          <w:szCs w:val="21"/>
          <w:highlight w:val="none"/>
        </w:rPr>
        <w:t>【政府采购合同专用条款】。</w:t>
      </w:r>
    </w:p>
    <w:p w14:paraId="1ABD0169">
      <w:pPr>
        <w:autoSpaceDE w:val="0"/>
        <w:autoSpaceDN w:val="0"/>
        <w:adjustRightInd w:val="0"/>
        <w:snapToGrid w:val="0"/>
        <w:spacing w:before="50" w:line="360" w:lineRule="auto"/>
        <w:ind w:firstLine="420" w:firstLineChars="200"/>
        <w:jc w:val="left"/>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（2）供应商（以下称乙方）是指参加政府采购活动而取得中标结果，并向采购人提供货物、服务的法人、其他组织或者自然人。</w:t>
      </w:r>
    </w:p>
    <w:p w14:paraId="1934BC68">
      <w:pPr>
        <w:tabs>
          <w:tab w:val="left" w:pos="570"/>
          <w:tab w:val="left" w:pos="9240"/>
          <w:tab w:val="left" w:pos="9555"/>
        </w:tabs>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1.2本合同下列术语应解释为：</w:t>
      </w:r>
    </w:p>
    <w:p w14:paraId="34B3735C">
      <w:pPr>
        <w:tabs>
          <w:tab w:val="left" w:pos="570"/>
          <w:tab w:val="left" w:pos="9240"/>
          <w:tab w:val="left" w:pos="9555"/>
        </w:tabs>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（1）“合同”系指甲乙双方签署的、政府采购合同协议书中载明的甲乙双方所达成的协议，包括所有的附件、附录和上述文件所提到的构成合同的所有文件。</w:t>
      </w:r>
    </w:p>
    <w:p w14:paraId="67045244">
      <w:pPr>
        <w:tabs>
          <w:tab w:val="left" w:pos="570"/>
          <w:tab w:val="left" w:pos="9240"/>
          <w:tab w:val="left" w:pos="9555"/>
        </w:tabs>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（2）“合同价”系指根据本合同规定乙方在正确地完全履行合同义务后甲方应支付给乙方的价款。</w:t>
      </w:r>
    </w:p>
    <w:p w14:paraId="475472BB">
      <w:pPr>
        <w:tabs>
          <w:tab w:val="left" w:pos="570"/>
          <w:tab w:val="left" w:pos="9240"/>
          <w:tab w:val="left" w:pos="9555"/>
        </w:tabs>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（3）“货物”系指乙方根据本合同规定须向甲方提供的各种形态和种类的物品，包括原材料、设备、产品（包括软件）及相关的其备品备件、工具、手册及其它技术资料和材料。</w:t>
      </w:r>
    </w:p>
    <w:p w14:paraId="7B1E82B0">
      <w:pPr>
        <w:tabs>
          <w:tab w:val="left" w:pos="570"/>
          <w:tab w:val="left" w:pos="8880"/>
          <w:tab w:val="left" w:pos="9555"/>
        </w:tabs>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服务”系指根据合同规定，乙方应提供的技术、管理和其它服务，包括但不限于：管理和质量保证、运输、保险、检验、现场准备、安装、集成、调试、培训、维修、技术支持等以及合同中规定乙方应承担的其它义务。</w:t>
      </w:r>
    </w:p>
    <w:p w14:paraId="096FC3EA">
      <w:pPr>
        <w:tabs>
          <w:tab w:val="left" w:pos="570"/>
          <w:tab w:val="left" w:pos="9240"/>
          <w:tab w:val="left" w:pos="9555"/>
        </w:tabs>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（5）“合同条款”系指本合同条款。</w:t>
      </w:r>
    </w:p>
    <w:p w14:paraId="7973316A">
      <w:pPr>
        <w:tabs>
          <w:tab w:val="left" w:pos="570"/>
          <w:tab w:val="left" w:pos="9240"/>
          <w:tab w:val="left" w:pos="9555"/>
        </w:tabs>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（6）“项目现场”系指本合同项下货物安装、运行的现场，其名称见</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w:t>
      </w:r>
    </w:p>
    <w:p w14:paraId="623A72A7">
      <w:pPr>
        <w:autoSpaceDE w:val="0"/>
        <w:autoSpaceDN w:val="0"/>
        <w:adjustRightInd w:val="0"/>
        <w:snapToGrid w:val="0"/>
        <w:spacing w:before="50"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2.合同的适用范围</w:t>
      </w:r>
    </w:p>
    <w:p w14:paraId="59B302D0">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2.1 本合同条款适用于没有被本合同其他部分的条款所取代的范围。</w:t>
      </w:r>
    </w:p>
    <w:p w14:paraId="11E97AB7">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2.2 合同内容根据招标文件、投标文件而确定。</w:t>
      </w:r>
    </w:p>
    <w:p w14:paraId="544ECE6D">
      <w:pPr>
        <w:autoSpaceDE w:val="0"/>
        <w:autoSpaceDN w:val="0"/>
        <w:adjustRightInd w:val="0"/>
        <w:snapToGrid w:val="0"/>
        <w:spacing w:before="50"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w:t>
      </w:r>
      <w:r>
        <w:rPr>
          <w:rFonts w:hint="eastAsia" w:ascii="宋体" w:hAnsi="宋体" w:eastAsia="宋体" w:cs="宋体"/>
          <w:b/>
          <w:color w:val="auto"/>
          <w:sz w:val="24"/>
          <w:highlight w:val="none"/>
        </w:rPr>
        <w:t>合同标的及金额</w:t>
      </w:r>
    </w:p>
    <w:p w14:paraId="6C7B8EF6">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3.1 合同标的及金额应与中标结果一致。</w:t>
      </w:r>
    </w:p>
    <w:p w14:paraId="4045AB89">
      <w:pPr>
        <w:autoSpaceDE w:val="0"/>
        <w:autoSpaceDN w:val="0"/>
        <w:adjustRightInd w:val="0"/>
        <w:snapToGrid w:val="0"/>
        <w:spacing w:before="50"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4.</w:t>
      </w:r>
      <w:r>
        <w:rPr>
          <w:rFonts w:hint="eastAsia" w:ascii="宋体" w:hAnsi="宋体" w:eastAsia="宋体" w:cs="宋体"/>
          <w:b/>
          <w:color w:val="auto"/>
          <w:sz w:val="24"/>
          <w:highlight w:val="none"/>
        </w:rPr>
        <w:t>合同价款</w:t>
      </w:r>
    </w:p>
    <w:p w14:paraId="48ADAB0A">
      <w:pPr>
        <w:adjustRightInd w:val="0"/>
        <w:snapToGrid w:val="0"/>
        <w:spacing w:before="50" w:line="360" w:lineRule="auto"/>
        <w:ind w:firstLine="420" w:firstLineChars="200"/>
        <w:jc w:val="left"/>
        <w:rPr>
          <w:rFonts w:hint="eastAsia" w:ascii="宋体" w:hAnsi="宋体" w:eastAsia="宋体" w:cs="宋体"/>
          <w:b/>
          <w:bCs/>
          <w:i/>
          <w:iCs/>
          <w:color w:val="auto"/>
          <w:szCs w:val="21"/>
          <w:highlight w:val="none"/>
        </w:rPr>
      </w:pPr>
      <w:r>
        <w:rPr>
          <w:rFonts w:hint="eastAsia" w:ascii="宋体" w:hAnsi="宋体" w:eastAsia="宋体" w:cs="宋体"/>
          <w:color w:val="auto"/>
          <w:szCs w:val="21"/>
          <w:highlight w:val="none"/>
        </w:rPr>
        <w:t>4.1具体合同价款见本合同第3.1条。乙方为履行本合同而发生的所有费用均应包含在合同价款中，甲方不再另行支付其它任何费用。</w:t>
      </w:r>
    </w:p>
    <w:p w14:paraId="5DA62438">
      <w:pPr>
        <w:adjustRightInd w:val="0"/>
        <w:snapToGrid w:val="0"/>
        <w:spacing w:before="50"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5.履行合同的时间、地点和方式</w:t>
      </w:r>
    </w:p>
    <w:p w14:paraId="202CF158">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5.1 乙方应当在甲方确定的时间、指定的地点履行合同，具体的交货时间、地点和方式见</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w:t>
      </w:r>
    </w:p>
    <w:p w14:paraId="4F96D68F">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5.2 乙方提供服务的应当在甲方指定的地点完成服务项目。</w:t>
      </w:r>
    </w:p>
    <w:p w14:paraId="12781A74">
      <w:pPr>
        <w:adjustRightInd w:val="0"/>
        <w:snapToGrid w:val="0"/>
        <w:spacing w:before="50"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6.</w:t>
      </w:r>
      <w:r>
        <w:rPr>
          <w:rFonts w:hint="eastAsia" w:ascii="宋体" w:hAnsi="宋体" w:eastAsia="宋体" w:cs="宋体"/>
          <w:b/>
          <w:color w:val="auto"/>
          <w:sz w:val="24"/>
          <w:highlight w:val="none"/>
        </w:rPr>
        <w:t>货物的验收</w:t>
      </w:r>
    </w:p>
    <w:p w14:paraId="786FE678">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6.1 甲方在收到乙方交付的货物后应当及时组织验收。</w:t>
      </w:r>
    </w:p>
    <w:p w14:paraId="04660268">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6.2 货物的表面瑕疵，甲方应在验收时当面提出；对质量问题有异议的应在安装调试后十个工作日内提出。</w:t>
      </w:r>
    </w:p>
    <w:p w14:paraId="5F5A3104">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6.3 在验收过程中发现数量不足或有质量、技术等问题，乙方应负责按照甲方的要求采取补足、更换或退货等处理措施，并承担由此发生的一切费用和损失。</w:t>
      </w:r>
    </w:p>
    <w:p w14:paraId="4A8378BC">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6.4 甲方在乙方按合同规定交货或安装、调试后，无正当理由而拖延接收、验收或拒绝接收、验收的，应承担因此给乙方造成的直接损失。</w:t>
      </w:r>
    </w:p>
    <w:p w14:paraId="74A91C20">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6.5 甲方对货物进行检查验收合格后，应当收取发票并在《交货验收单》上签署验收意见及加盖单位印章。</w:t>
      </w:r>
    </w:p>
    <w:p w14:paraId="620B981E">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6.6 大型或者复杂的货物采购项目，甲方可以邀请国家认可的质量检测机构参加验收工作，并由其出具验收报告单。</w:t>
      </w:r>
    </w:p>
    <w:p w14:paraId="1908C099">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6.7 乙方提供的进口产品，乙方应出示中华人民共和国进出口商品检验部门出具的检验证书（招标文件第五章采购需求另有约定的除外）。</w:t>
      </w:r>
    </w:p>
    <w:p w14:paraId="249A21EA">
      <w:pPr>
        <w:adjustRightInd w:val="0"/>
        <w:snapToGrid w:val="0"/>
        <w:spacing w:before="50"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7.货物包装要求</w:t>
      </w:r>
    </w:p>
    <w:p w14:paraId="364A9E2F">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7.1 乙方所出售的全部货物均应按标准保护措施进行包装，包装应适应于远距离运输、防潮、防震、防锈和防野蛮装卸等要求，以确保货物安全无损地运抵指定现场。由于包装防护措施不妥而引起的损坏、丢失由乙方负责。</w:t>
      </w:r>
    </w:p>
    <w:p w14:paraId="10A3F490">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7.2 每一个包装箱内应附一份详细装箱单、质量证书和保修保养证书。</w:t>
      </w:r>
    </w:p>
    <w:p w14:paraId="2D849530">
      <w:pPr>
        <w:adjustRightInd w:val="0"/>
        <w:snapToGrid w:val="0"/>
        <w:spacing w:before="50"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8.运输和保险</w:t>
      </w:r>
    </w:p>
    <w:p w14:paraId="04420EE1">
      <w:pPr>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8.1乙方负责办理将货物运抵本合同第5.1条规定的交货地点的一切运输事项，相关费用应包括在合同总价中。</w:t>
      </w:r>
    </w:p>
    <w:p w14:paraId="032DAE7B">
      <w:pPr>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8.2乙方应向保险公司投保以甲方为受益人的发运合同货物发票金额的110％运输一切险。</w:t>
      </w:r>
    </w:p>
    <w:p w14:paraId="7783D2E5">
      <w:pPr>
        <w:adjustRightInd w:val="0"/>
        <w:snapToGrid w:val="0"/>
        <w:spacing w:before="50"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9.质量标准和保证</w:t>
      </w:r>
    </w:p>
    <w:p w14:paraId="74108200">
      <w:pPr>
        <w:pStyle w:val="9"/>
        <w:adjustRightInd w:val="0"/>
        <w:snapToGrid w:val="0"/>
        <w:spacing w:before="50" w:line="360" w:lineRule="auto"/>
        <w:ind w:firstLine="420" w:firstLineChars="200"/>
        <w:jc w:val="left"/>
        <w:rPr>
          <w:rFonts w:hint="eastAsia" w:hAnsi="宋体" w:eastAsia="宋体" w:cs="宋体"/>
          <w:b/>
          <w:color w:val="auto"/>
          <w:highlight w:val="none"/>
        </w:rPr>
      </w:pPr>
      <w:r>
        <w:rPr>
          <w:rFonts w:hint="eastAsia" w:hAnsi="宋体" w:eastAsia="宋体" w:cs="宋体"/>
          <w:color w:val="auto"/>
          <w:highlight w:val="none"/>
        </w:rPr>
        <w:t>9.1 质量标准</w:t>
      </w:r>
    </w:p>
    <w:p w14:paraId="0A560DA1">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（1）本合同下交付的货物应符合招标文件第四章“技术规格、参数与要求”所述的标准。如果没有提及适用标准，则应符合中华人民共和国有关机构发布的最新版本的标准。</w:t>
      </w:r>
    </w:p>
    <w:p w14:paraId="535F6AC2">
      <w:pPr>
        <w:pStyle w:val="9"/>
        <w:adjustRightInd w:val="0"/>
        <w:snapToGrid w:val="0"/>
        <w:spacing w:before="50" w:line="360" w:lineRule="auto"/>
        <w:ind w:firstLine="420" w:firstLineChars="200"/>
        <w:jc w:val="left"/>
        <w:rPr>
          <w:rFonts w:hint="eastAsia" w:hAnsi="宋体" w:eastAsia="宋体" w:cs="宋体"/>
          <w:color w:val="auto"/>
          <w:highlight w:val="none"/>
        </w:rPr>
      </w:pPr>
      <w:r>
        <w:rPr>
          <w:rFonts w:hint="eastAsia" w:hAnsi="宋体" w:eastAsia="宋体" w:cs="宋体"/>
          <w:color w:val="auto"/>
          <w:highlight w:val="none"/>
        </w:rPr>
        <w:t>（2）采用中华人民共和国法定计量单位。</w:t>
      </w:r>
    </w:p>
    <w:p w14:paraId="1CB498E3">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（3）乙方所出售的货物还应符合国家有关安全、环保、卫生之规定。</w:t>
      </w:r>
    </w:p>
    <w:p w14:paraId="02663FF1">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9.2 保证</w:t>
      </w:r>
    </w:p>
    <w:p w14:paraId="134A57BB">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规定或乙方承诺（两者以较长的为准）的质量保证期内，本保证保持有效。</w:t>
      </w:r>
    </w:p>
    <w:p w14:paraId="13ECD7DF">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（2）在质量保证期内所发现的缺陷，甲方应尽快以书面形式通知乙方。</w:t>
      </w:r>
    </w:p>
    <w:p w14:paraId="09F5ABE8">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（3）乙方收到通知后应在</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规定的响应时间内以合理的速度免费维修或更换有缺陷的货物或部件。</w:t>
      </w:r>
    </w:p>
    <w:p w14:paraId="026C0E40">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（4）在质量保证期内，如果货物的质量或规格与合同不符，或证实货物是有缺陷的，包括潜在的缺陷或使用不符合要求的材料等，甲方可以根据本合同第15.1条规定以书面形式向乙方提出补救措施或索赔。</w:t>
      </w:r>
    </w:p>
    <w:p w14:paraId="3FB9D104">
      <w:pPr>
        <w:adjustRightInd w:val="0"/>
        <w:snapToGrid w:val="0"/>
        <w:spacing w:before="50" w:line="360" w:lineRule="auto"/>
        <w:ind w:firstLine="420" w:firstLineChars="200"/>
        <w:jc w:val="left"/>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（5）乙方在约定的时间内未能弥补缺陷，甲方可采取必要的补救措施，但其风险和费用将由乙方承担，甲方根据合同规定对乙方行使的其他权利不受影响。</w:t>
      </w:r>
    </w:p>
    <w:p w14:paraId="66C6B90D">
      <w:pPr>
        <w:adjustRightInd w:val="0"/>
        <w:snapToGrid w:val="0"/>
        <w:spacing w:before="50"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10.权利瑕疵担保</w:t>
      </w:r>
    </w:p>
    <w:p w14:paraId="350BA015">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 乙方保证对其出售的货物享有合法的权利。</w:t>
      </w:r>
    </w:p>
    <w:p w14:paraId="34418C9F">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10.2 乙方保证在其出售的货物上不存在任何未曾向甲方透露的担保物权，如抵押权、质押权、留置权等。</w:t>
      </w:r>
    </w:p>
    <w:p w14:paraId="1338BBFC">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10.3 如甲方使用该货物构成上述侵权的，则由乙方承担全部责任。</w:t>
      </w:r>
    </w:p>
    <w:p w14:paraId="67C6A1E5">
      <w:pPr>
        <w:autoSpaceDE w:val="0"/>
        <w:autoSpaceDN w:val="0"/>
        <w:adjustRightInd w:val="0"/>
        <w:snapToGrid w:val="0"/>
        <w:spacing w:before="50"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11.知识产权保护</w:t>
      </w:r>
    </w:p>
    <w:p w14:paraId="4B4CCE2E">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 乙方对其所销售的货物应当享有知识产权或经权利人合法授权，保证没有侵犯任何第三人的知识产权和商业秘密等权利。</w:t>
      </w:r>
    </w:p>
    <w:p w14:paraId="5F20C4D2">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 甲方使用乙方提供的货物对第三人构成侵权的，应当由乙方承担全部法律责任，给甲方造成损害的，乙方应当承担赔偿责任。</w:t>
      </w:r>
    </w:p>
    <w:p w14:paraId="69BB11A0">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 甲方委托乙方开发的产品，甲方享有知识产权，未经甲方许可不得转让任何第三人。</w:t>
      </w:r>
    </w:p>
    <w:p w14:paraId="38000EAB">
      <w:pPr>
        <w:autoSpaceDE w:val="0"/>
        <w:autoSpaceDN w:val="0"/>
        <w:adjustRightInd w:val="0"/>
        <w:snapToGrid w:val="0"/>
        <w:spacing w:before="50"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12.保密义务</w:t>
      </w:r>
    </w:p>
    <w:p w14:paraId="7ED59286">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 甲、乙双方在采购和履行合同过程中所获悉的对方属于保密的内容，双方均有保密义务。</w:t>
      </w:r>
    </w:p>
    <w:p w14:paraId="13D3D193">
      <w:pPr>
        <w:autoSpaceDE w:val="0"/>
        <w:autoSpaceDN w:val="0"/>
        <w:adjustRightInd w:val="0"/>
        <w:snapToGrid w:val="0"/>
        <w:spacing w:before="50"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13.合同价款支付</w:t>
      </w:r>
    </w:p>
    <w:p w14:paraId="19DE0A08">
      <w:pPr>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13.1验收合格后，乙方出具正规发票给甲方，凭甲方开具的《政府采购合同验收报告单》办理合同价</w:t>
      </w:r>
      <w:r>
        <w:rPr>
          <w:rFonts w:hint="eastAsia" w:ascii="宋体" w:hAnsi="宋体" w:eastAsia="宋体" w:cs="宋体"/>
          <w:bCs/>
          <w:color w:val="auto"/>
          <w:szCs w:val="21"/>
          <w:highlight w:val="none"/>
        </w:rPr>
        <w:t>款</w:t>
      </w:r>
      <w:r>
        <w:rPr>
          <w:rFonts w:hint="eastAsia" w:ascii="宋体" w:hAnsi="宋体" w:eastAsia="宋体" w:cs="宋体"/>
          <w:color w:val="auto"/>
          <w:szCs w:val="21"/>
          <w:highlight w:val="none"/>
        </w:rPr>
        <w:t>结算手续。</w:t>
      </w:r>
    </w:p>
    <w:p w14:paraId="20B67108">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13.2 合同价款构成中应当由财政支付的部分，甲方应当在货物验收合格后的十五个工作日内向国库管理部门申请支付，经国库管理部门审核后直接支付给乙方。</w:t>
      </w:r>
    </w:p>
    <w:p w14:paraId="0B4D46B5">
      <w:pPr>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13.3 合同价款构成中应当由甲方自行支付的部分，甲方应当在货物验收合格后十五个工作内支付。</w:t>
      </w:r>
    </w:p>
    <w:p w14:paraId="694631DF">
      <w:pPr>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13.4支付合同价</w:t>
      </w:r>
      <w:r>
        <w:rPr>
          <w:rFonts w:hint="eastAsia" w:ascii="宋体" w:hAnsi="宋体" w:eastAsia="宋体" w:cs="宋体"/>
          <w:bCs/>
          <w:color w:val="auto"/>
          <w:szCs w:val="21"/>
          <w:highlight w:val="none"/>
        </w:rPr>
        <w:t>款</w:t>
      </w:r>
      <w:r>
        <w:rPr>
          <w:rFonts w:hint="eastAsia" w:ascii="宋体" w:hAnsi="宋体" w:eastAsia="宋体" w:cs="宋体"/>
          <w:color w:val="auto"/>
          <w:szCs w:val="21"/>
          <w:highlight w:val="none"/>
        </w:rPr>
        <w:t>时，一律不向乙方以外的任何第三方办理付款手续。开户行和账号以签订的政府采购合同为准，如果乙方要求变更，则乙方必须提供加盖了财务专用章、法定代表人签字的证明文件，报经甲方审查同意。</w:t>
      </w:r>
    </w:p>
    <w:p w14:paraId="0BBAD921">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13.5 合同价款支付方式</w:t>
      </w:r>
      <w:r>
        <w:rPr>
          <w:rFonts w:hint="eastAsia" w:ascii="宋体" w:hAnsi="宋体" w:eastAsia="宋体" w:cs="宋体"/>
          <w:bCs/>
          <w:color w:val="auto"/>
          <w:szCs w:val="21"/>
          <w:highlight w:val="none"/>
        </w:rPr>
        <w:t>和条件在</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中另有规定。</w:t>
      </w:r>
    </w:p>
    <w:p w14:paraId="37DC85FF">
      <w:pPr>
        <w:autoSpaceDE w:val="0"/>
        <w:autoSpaceDN w:val="0"/>
        <w:adjustRightInd w:val="0"/>
        <w:snapToGrid w:val="0"/>
        <w:spacing w:before="50" w:line="360" w:lineRule="auto"/>
        <w:jc w:val="left"/>
        <w:rPr>
          <w:rFonts w:hint="eastAsia" w:ascii="宋体" w:hAnsi="宋体" w:eastAsia="宋体" w:cs="宋体"/>
          <w:b/>
          <w:color w:val="auto"/>
          <w:sz w:val="24"/>
          <w:highlight w:val="none"/>
        </w:rPr>
      </w:pPr>
      <w:r>
        <w:rPr>
          <w:rFonts w:hint="eastAsia" w:ascii="宋体" w:hAnsi="宋体" w:eastAsia="宋体" w:cs="宋体"/>
          <w:b/>
          <w:bCs/>
          <w:color w:val="auto"/>
          <w:sz w:val="24"/>
          <w:highlight w:val="none"/>
        </w:rPr>
        <w:t>14.</w:t>
      </w:r>
      <w:r>
        <w:rPr>
          <w:rFonts w:hint="eastAsia" w:ascii="宋体" w:hAnsi="宋体" w:eastAsia="宋体" w:cs="宋体"/>
          <w:b/>
          <w:color w:val="auto"/>
          <w:sz w:val="24"/>
          <w:highlight w:val="none"/>
        </w:rPr>
        <w:t>乙方应提供的服务</w:t>
      </w:r>
    </w:p>
    <w:p w14:paraId="4CC19E8D">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 乙方应向甲方提交所提供货物的技术文件，包括相应的中文技术文件，如：产品目录、图纸、操作手册、使用说明、维护手册或服务指南。这些文件应包装好随同货物一起发运。</w:t>
      </w:r>
    </w:p>
    <w:p w14:paraId="3772DB5C">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14.2 乙方还应提供下列服务：</w:t>
      </w:r>
    </w:p>
    <w:p w14:paraId="5EB3A6C9">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（1）货物的现场移动、安装、调试、启动监督及技术支持；</w:t>
      </w:r>
    </w:p>
    <w:p w14:paraId="08A49D18">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（2）提供货物组装和维修所需的专用工具和辅助材料；</w:t>
      </w:r>
    </w:p>
    <w:p w14:paraId="3616E0EC">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（3）在合同各方商定的一定期限内对所有的货物实施运行监督、维修，但前提条件是该服务并不能免除乙方在质量保证期内所承担的义务；</w:t>
      </w:r>
    </w:p>
    <w:p w14:paraId="5821879C">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（4）在制造商或项目现场就货物的安装、启动、运营、维护对甲方操作人员进行培训；</w:t>
      </w:r>
    </w:p>
    <w:p w14:paraId="3C6235A0">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规定由乙方提供的其他服务。</w:t>
      </w:r>
    </w:p>
    <w:p w14:paraId="76AF3885">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14.3 乙方提供的服务的费用应包含在合同价款中，甲方不再另行支付。</w:t>
      </w:r>
    </w:p>
    <w:p w14:paraId="2AA827CC">
      <w:pPr>
        <w:adjustRightInd w:val="0"/>
        <w:snapToGrid w:val="0"/>
        <w:spacing w:before="50"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15.违约责任</w:t>
      </w:r>
    </w:p>
    <w:p w14:paraId="0DCADC59">
      <w:pPr>
        <w:adjustRightInd w:val="0"/>
        <w:snapToGrid w:val="0"/>
        <w:spacing w:before="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15.1质量瑕疵的补救措施和索赔</w:t>
      </w:r>
    </w:p>
    <w:p w14:paraId="6531E833">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如果乙方提供的产品不符合质量标准或存在产品质量缺陷，而甲方在合同条款第9条或合同的其他条款规定的检验、安装、调试、验收和质量保证期内，根据法定质量检测部门出具的检验证书向乙方提出了索赔，乙方应按照甲方同意的下列一种或几种方式结合起来解决索赔事宜：</w:t>
      </w:r>
    </w:p>
    <w:p w14:paraId="2AC989F1">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①乙方同意退货并将货款退还给甲方，由此发生的一切费用和损失由乙方承担。</w:t>
      </w:r>
    </w:p>
    <w:p w14:paraId="59ACB190">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②根据货物的质量状况以及甲方所遭受的损失，经过甲乙双方商定降低货物的价格。</w:t>
      </w:r>
    </w:p>
    <w:p w14:paraId="1640BC15">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1F756C70">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14:paraId="699C64C3">
      <w:pPr>
        <w:autoSpaceDE w:val="0"/>
        <w:autoSpaceDN w:val="0"/>
        <w:adjustRightInd w:val="0"/>
        <w:snapToGrid w:val="0"/>
        <w:spacing w:before="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15.2 迟延交货的违约责任</w:t>
      </w:r>
    </w:p>
    <w:p w14:paraId="7C728F06">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09B201B2">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（2）除本合同</w:t>
      </w:r>
      <w:r>
        <w:rPr>
          <w:rFonts w:hint="eastAsia" w:ascii="宋体" w:hAnsi="宋体" w:eastAsia="宋体" w:cs="宋体"/>
          <w:bCs/>
          <w:color w:val="auto"/>
          <w:szCs w:val="21"/>
          <w:highlight w:val="none"/>
        </w:rPr>
        <w:t>第20条</w:t>
      </w:r>
      <w:r>
        <w:rPr>
          <w:rFonts w:hint="eastAsia" w:ascii="宋体" w:hAnsi="宋体" w:eastAsia="宋体" w:cs="宋体"/>
          <w:color w:val="auto"/>
          <w:szCs w:val="21"/>
          <w:highlight w:val="none"/>
        </w:rPr>
        <w:t>规定情况外，如果乙方没有按照合同规定的时间交货和提供服务，甲方有权从货款中扣除误期赔偿费而不影响合同项下的其他补救方法，赔偿费按每周（一周按七天计算，不足七日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14:paraId="1159221A">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如果乙方迟延交货，甲方有权终止全部或部分合同，并依其认为适当的条件和方法购买与未交货物类似的货物，乙方应对购买类似货物所超出的那部分费用负责。但是，乙方应继续执行合同中未终止的部分。</w:t>
      </w:r>
    </w:p>
    <w:p w14:paraId="60E752E7">
      <w:pPr>
        <w:autoSpaceDE w:val="0"/>
        <w:autoSpaceDN w:val="0"/>
        <w:adjustRightInd w:val="0"/>
        <w:snapToGrid w:val="0"/>
        <w:spacing w:before="50"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16.合同的变更</w:t>
      </w:r>
    </w:p>
    <w:p w14:paraId="79FC1ACA">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 在合同履行过程中，甲、乙双方可就合同履行的时间、地点和方式等协商进行变更。协商一致后，双方应签订书面的补充协议。</w:t>
      </w:r>
    </w:p>
    <w:p w14:paraId="11355EC4">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16.2 在不改变合同其他条款的前提下，甲方有权在合同价款百分之十的范围内追加与合同标的相同的货物或服务，并就此与乙方签订补充合同，乙方不得拒绝。</w:t>
      </w:r>
    </w:p>
    <w:p w14:paraId="09C311F5">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16.3 除双方签署书面协议，并成为合同不可分割的一部分外，本合同条件不得有任何变更。</w:t>
      </w:r>
    </w:p>
    <w:p w14:paraId="139E7186">
      <w:pPr>
        <w:autoSpaceDE w:val="0"/>
        <w:autoSpaceDN w:val="0"/>
        <w:adjustRightInd w:val="0"/>
        <w:snapToGrid w:val="0"/>
        <w:spacing w:before="50"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17.合同中止与终止</w:t>
      </w:r>
    </w:p>
    <w:p w14:paraId="6833B743">
      <w:pPr>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17.1合同的中止</w:t>
      </w:r>
    </w:p>
    <w:p w14:paraId="248AEC02">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（1）合同在履行过程中，因采购计划调整，甲方可以要求中止履行，待计划确定后继续履行；</w:t>
      </w:r>
    </w:p>
    <w:p w14:paraId="5EB64782">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（2）合同履行过程中因供应商就采购过程或结果提起投诉的，甲方认为有必要或财政部门责令中止的，应当中止合同的履行。</w:t>
      </w:r>
    </w:p>
    <w:p w14:paraId="09E397F0">
      <w:pPr>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17.2合同的终止</w:t>
      </w:r>
    </w:p>
    <w:p w14:paraId="0DB5015B">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（1）合同因有效期限届满而终止；</w:t>
      </w:r>
    </w:p>
    <w:p w14:paraId="51803C3B">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（2）乙方未能依照本合同约定条件履行合同，已构成根本性违约的，甲方有权终止本合同，并追究乙方的违约责任。</w:t>
      </w:r>
    </w:p>
    <w:p w14:paraId="3957D0C3">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（3）如果乙方丧失履约能力或被宣告破产，甲方可在任何时候以书面形式通知乙方终止合同而不给乙方补偿。</w:t>
      </w:r>
    </w:p>
    <w:p w14:paraId="6C1268E6">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（4）如果乙方在履行合同过程中有不正当竞争行为，甲方有权解除合同，并按《中华人民共和国反不正当竞争法》规定由有关部门追究其法律责任。</w:t>
      </w:r>
    </w:p>
    <w:p w14:paraId="57BFE5D4">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（5）如果合同的履行将损害国家利益或社会公共利益，甲方有权终止合同的履行，给乙方造成损失的予以相应补偿。</w:t>
      </w:r>
    </w:p>
    <w:p w14:paraId="7F83B907">
      <w:pPr>
        <w:autoSpaceDE w:val="0"/>
        <w:autoSpaceDN w:val="0"/>
        <w:adjustRightInd w:val="0"/>
        <w:snapToGrid w:val="0"/>
        <w:spacing w:before="50"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18.合同转让和分包</w:t>
      </w:r>
    </w:p>
    <w:p w14:paraId="03FDA895">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18.1 乙方不得以任何形式将合同转包。</w:t>
      </w:r>
    </w:p>
    <w:p w14:paraId="7D13FFF7">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18.2 乙方未在投标文件中说明，不得将</w:t>
      </w:r>
      <w:r>
        <w:rPr>
          <w:rFonts w:hint="eastAsia" w:ascii="宋体" w:hAnsi="宋体" w:eastAsia="宋体" w:cs="宋体"/>
          <w:bCs/>
          <w:color w:val="auto"/>
          <w:szCs w:val="21"/>
          <w:highlight w:val="none"/>
        </w:rPr>
        <w:t>合同</w:t>
      </w:r>
      <w:r>
        <w:rPr>
          <w:rFonts w:hint="eastAsia" w:ascii="宋体" w:hAnsi="宋体" w:eastAsia="宋体" w:cs="宋体"/>
          <w:color w:val="auto"/>
          <w:szCs w:val="21"/>
          <w:highlight w:val="none"/>
        </w:rPr>
        <w:t>的非主体、非关键性工作分包给他人。</w:t>
      </w:r>
    </w:p>
    <w:p w14:paraId="46AAB7A3">
      <w:pPr>
        <w:autoSpaceDE w:val="0"/>
        <w:autoSpaceDN w:val="0"/>
        <w:adjustRightInd w:val="0"/>
        <w:snapToGrid w:val="0"/>
        <w:spacing w:before="50"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19.不可抗力</w:t>
      </w:r>
    </w:p>
    <w:p w14:paraId="24F2B94E">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19.1 不可抗力是指合同双方不可预见、不可避免、不可克服的自然灾害和社会事件。</w:t>
      </w:r>
    </w:p>
    <w:p w14:paraId="6B1FED7A">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19.2 任何一方对由于不可抗力造成的部分或全部不能履行合同不承担违约责任。但迟延履行后发生不可抗力的，不能免除责任。</w:t>
      </w:r>
    </w:p>
    <w:p w14:paraId="37735904">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19.3 遇有不可抗力的一方，应在三日内将事件的情况以书面形式通知另一方，并在事件发生后十日内，向另一方提交合同不能履行或部分不能履行或需要延期履行理由的报告。</w:t>
      </w:r>
    </w:p>
    <w:p w14:paraId="34132484">
      <w:pPr>
        <w:autoSpaceDE w:val="0"/>
        <w:autoSpaceDN w:val="0"/>
        <w:adjustRightInd w:val="0"/>
        <w:snapToGrid w:val="0"/>
        <w:spacing w:before="50"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20.解决争议的方法</w:t>
      </w:r>
    </w:p>
    <w:p w14:paraId="6024F2CA">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20.1 合同各方应通过友好协商，解决在执行合同过程中所发生的或与合同有关的一切争端。如从协商开始后十日内仍不能解决，可以向财政部门提请调解。</w:t>
      </w:r>
    </w:p>
    <w:p w14:paraId="495E913A">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20.2 调解不成可以按</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中约定中规定下列方式之一提起仲裁或诉讼：</w:t>
      </w:r>
    </w:p>
    <w:p w14:paraId="33FFCF9E">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（1）向甲方所在地仲裁机构提起仲裁；</w:t>
      </w:r>
    </w:p>
    <w:p w14:paraId="00E7802E">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（2）向甲方所在地人民法院提起诉讼。</w:t>
      </w:r>
    </w:p>
    <w:p w14:paraId="4B3ACD8F">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20.3 如仲裁或诉讼事项不影响合同其它部分的履行，则在仲裁或诉讼期间，除正在进行仲裁或诉讼的部分外，合同的其它部分应继续执行。</w:t>
      </w:r>
    </w:p>
    <w:p w14:paraId="0073647A">
      <w:pPr>
        <w:autoSpaceDE w:val="0"/>
        <w:autoSpaceDN w:val="0"/>
        <w:adjustRightInd w:val="0"/>
        <w:snapToGrid w:val="0"/>
        <w:spacing w:before="50"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21.法律适用</w:t>
      </w:r>
    </w:p>
    <w:p w14:paraId="358978B9">
      <w:pPr>
        <w:autoSpaceDE w:val="0"/>
        <w:autoSpaceDN w:val="0"/>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21.1 本合同适用中华人民共和国现行法律、行政法规和规章，如合同条款与法律、行政法规和规章不一致的，按照法律、行政法规和规章修改本合同。</w:t>
      </w:r>
    </w:p>
    <w:p w14:paraId="5110AE1A">
      <w:pPr>
        <w:autoSpaceDE w:val="0"/>
        <w:autoSpaceDN w:val="0"/>
        <w:adjustRightInd w:val="0"/>
        <w:snapToGrid w:val="0"/>
        <w:spacing w:before="50" w:line="360" w:lineRule="auto"/>
        <w:jc w:val="left"/>
        <w:rPr>
          <w:rFonts w:hint="eastAsia" w:ascii="宋体" w:hAnsi="宋体" w:eastAsia="宋体" w:cs="宋体"/>
          <w:b/>
          <w:color w:val="auto"/>
          <w:sz w:val="24"/>
          <w:highlight w:val="none"/>
        </w:rPr>
      </w:pPr>
      <w:r>
        <w:rPr>
          <w:rFonts w:hint="eastAsia" w:ascii="宋体" w:hAnsi="宋体" w:eastAsia="宋体" w:cs="宋体"/>
          <w:b/>
          <w:bCs/>
          <w:color w:val="auto"/>
          <w:sz w:val="24"/>
          <w:highlight w:val="none"/>
        </w:rPr>
        <w:t>22.</w:t>
      </w:r>
      <w:r>
        <w:rPr>
          <w:rFonts w:hint="eastAsia" w:ascii="宋体" w:hAnsi="宋体" w:eastAsia="宋体" w:cs="宋体"/>
          <w:b/>
          <w:color w:val="auto"/>
          <w:sz w:val="24"/>
          <w:highlight w:val="none"/>
        </w:rPr>
        <w:t>通知</w:t>
      </w:r>
    </w:p>
    <w:p w14:paraId="1349AC80">
      <w:pPr>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22.1本合同一方给另一方的通知均应采用书面形式，传真或快递送到本合同中规定的对方的地址和办理签收手续，</w:t>
      </w:r>
    </w:p>
    <w:p w14:paraId="7BA561D4">
      <w:pPr>
        <w:adjustRightInd w:val="0"/>
        <w:snapToGrid w:val="0"/>
        <w:spacing w:before="50"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22.2通知以送到之日或通知书中规定的生效之日起生效，两者中以较迟之日为准。</w:t>
      </w:r>
    </w:p>
    <w:p w14:paraId="13A22DAA">
      <w:pPr>
        <w:adjustRightInd w:val="0"/>
        <w:snapToGrid w:val="0"/>
        <w:spacing w:before="50"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23. 合同未尽事项</w:t>
      </w:r>
    </w:p>
    <w:p w14:paraId="7B1398B8">
      <w:pPr>
        <w:adjustRightInd w:val="0"/>
        <w:snapToGrid w:val="0"/>
        <w:spacing w:before="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23.1合同未尽事项见</w:t>
      </w:r>
      <w:r>
        <w:rPr>
          <w:rFonts w:hint="eastAsia" w:ascii="宋体" w:hAnsi="宋体" w:eastAsia="宋体" w:cs="宋体"/>
          <w:b/>
          <w:color w:val="auto"/>
          <w:szCs w:val="21"/>
          <w:highlight w:val="none"/>
        </w:rPr>
        <w:t>【政府采购合同专用条款】。</w:t>
      </w:r>
    </w:p>
    <w:p w14:paraId="06C9885E">
      <w:pPr>
        <w:adjustRightInd w:val="0"/>
        <w:snapToGrid w:val="0"/>
        <w:spacing w:before="50"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24.合同生效</w:t>
      </w:r>
    </w:p>
    <w:p w14:paraId="3B696174">
      <w:pPr>
        <w:pStyle w:val="10"/>
        <w:autoSpaceDE w:val="0"/>
        <w:autoSpaceDN w:val="0"/>
        <w:adjustRightInd w:val="0"/>
        <w:snapToGrid w:val="0"/>
        <w:spacing w:before="50" w:line="360" w:lineRule="auto"/>
        <w:ind w:firstLine="420" w:firstLineChars="200"/>
        <w:jc w:val="center"/>
        <w:rPr>
          <w:rFonts w:hint="eastAsia" w:ascii="宋体" w:hAnsi="宋体" w:eastAsia="宋体" w:cs="宋体"/>
          <w:b/>
          <w:bCs/>
          <w:color w:val="auto"/>
          <w:sz w:val="32"/>
          <w:highlight w:val="none"/>
        </w:rPr>
      </w:pPr>
      <w:r>
        <w:rPr>
          <w:rFonts w:hint="eastAsia" w:ascii="宋体" w:hAnsi="宋体" w:eastAsia="宋体" w:cs="宋体"/>
          <w:color w:val="auto"/>
          <w:szCs w:val="21"/>
          <w:highlight w:val="none"/>
        </w:rPr>
        <w:t>24.1 本合同在合同双方签字盖章后生效。</w:t>
      </w:r>
      <w:r>
        <w:rPr>
          <w:rFonts w:hint="eastAsia" w:ascii="宋体" w:hAnsi="宋体" w:eastAsia="宋体" w:cs="宋体"/>
          <w:b/>
          <w:bCs/>
          <w:color w:val="auto"/>
          <w:sz w:val="32"/>
          <w:highlight w:val="none"/>
        </w:rPr>
        <w:br w:type="page"/>
      </w:r>
      <w:bookmarkStart w:id="3" w:name="_Toc661"/>
    </w:p>
    <w:p w14:paraId="7DE72705">
      <w:pPr>
        <w:pStyle w:val="10"/>
        <w:autoSpaceDE w:val="0"/>
        <w:autoSpaceDN w:val="0"/>
        <w:adjustRightInd w:val="0"/>
        <w:snapToGrid w:val="0"/>
        <w:spacing w:before="50" w:line="360" w:lineRule="auto"/>
        <w:ind w:firstLine="562" w:firstLineChars="20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第三节 政府采购合同专用条款</w:t>
      </w:r>
      <w:bookmarkEnd w:id="3"/>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843"/>
        <w:gridCol w:w="5464"/>
      </w:tblGrid>
      <w:tr w14:paraId="11007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noWrap w:val="0"/>
            <w:vAlign w:val="center"/>
          </w:tcPr>
          <w:p w14:paraId="2386911A">
            <w:pPr>
              <w:pStyle w:val="11"/>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第六章第二节</w:t>
            </w:r>
          </w:p>
          <w:p w14:paraId="3EFEF3CE">
            <w:pPr>
              <w:pStyle w:val="11"/>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第1.1款</w:t>
            </w:r>
          </w:p>
        </w:tc>
        <w:tc>
          <w:tcPr>
            <w:tcW w:w="1843" w:type="dxa"/>
            <w:noWrap w:val="0"/>
            <w:vAlign w:val="center"/>
          </w:tcPr>
          <w:p w14:paraId="3F4A45F8">
            <w:pPr>
              <w:pStyle w:val="11"/>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甲方名称、地址 </w:t>
            </w:r>
          </w:p>
        </w:tc>
        <w:tc>
          <w:tcPr>
            <w:tcW w:w="5464" w:type="dxa"/>
            <w:noWrap w:val="0"/>
            <w:vAlign w:val="center"/>
          </w:tcPr>
          <w:p w14:paraId="53BBADD0">
            <w:pPr>
              <w:pStyle w:val="11"/>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名称：湖南省职业病防治院</w:t>
            </w:r>
          </w:p>
          <w:p w14:paraId="60403627">
            <w:pPr>
              <w:pStyle w:val="11"/>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地址：长沙市雨花区新建西路162号</w:t>
            </w:r>
          </w:p>
        </w:tc>
      </w:tr>
      <w:tr w14:paraId="37094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noWrap w:val="0"/>
            <w:vAlign w:val="center"/>
          </w:tcPr>
          <w:p w14:paraId="799CD4DD">
            <w:pPr>
              <w:pStyle w:val="11"/>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第六章第二节</w:t>
            </w:r>
          </w:p>
          <w:p w14:paraId="56D1FB60">
            <w:pPr>
              <w:pStyle w:val="11"/>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第1.2（6）项</w:t>
            </w:r>
          </w:p>
        </w:tc>
        <w:tc>
          <w:tcPr>
            <w:tcW w:w="1843" w:type="dxa"/>
            <w:noWrap w:val="0"/>
            <w:vAlign w:val="center"/>
          </w:tcPr>
          <w:p w14:paraId="791F8CC6">
            <w:pPr>
              <w:pStyle w:val="11"/>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项目现场</w:t>
            </w:r>
          </w:p>
        </w:tc>
        <w:tc>
          <w:tcPr>
            <w:tcW w:w="5464" w:type="dxa"/>
            <w:noWrap w:val="0"/>
            <w:vAlign w:val="center"/>
          </w:tcPr>
          <w:p w14:paraId="3E317529">
            <w:pPr>
              <w:pStyle w:val="11"/>
              <w:adjustRightInd w:val="0"/>
              <w:snapToGrid w:val="0"/>
              <w:spacing w:line="360" w:lineRule="auto"/>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采购人指定地点</w:t>
            </w:r>
          </w:p>
        </w:tc>
      </w:tr>
      <w:tr w14:paraId="7AD75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noWrap w:val="0"/>
            <w:vAlign w:val="center"/>
          </w:tcPr>
          <w:p w14:paraId="5F01C79D">
            <w:pPr>
              <w:pStyle w:val="11"/>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第六章第二节</w:t>
            </w:r>
          </w:p>
          <w:p w14:paraId="4A9B7529">
            <w:pPr>
              <w:pStyle w:val="11"/>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第5.1款</w:t>
            </w:r>
          </w:p>
        </w:tc>
        <w:tc>
          <w:tcPr>
            <w:tcW w:w="1843" w:type="dxa"/>
            <w:noWrap w:val="0"/>
            <w:vAlign w:val="center"/>
          </w:tcPr>
          <w:p w14:paraId="3FB3F1A3">
            <w:pPr>
              <w:pStyle w:val="11"/>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履行合同的时间、地点及方式</w:t>
            </w:r>
          </w:p>
        </w:tc>
        <w:tc>
          <w:tcPr>
            <w:tcW w:w="5464" w:type="dxa"/>
            <w:noWrap w:val="0"/>
            <w:vAlign w:val="center"/>
          </w:tcPr>
          <w:p w14:paraId="040EC787">
            <w:pPr>
              <w:pStyle w:val="13"/>
              <w:spacing w:line="360" w:lineRule="auto"/>
              <w:ind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详见“采购需求”。</w:t>
            </w:r>
          </w:p>
        </w:tc>
      </w:tr>
      <w:tr w14:paraId="3BEFA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noWrap w:val="0"/>
            <w:vAlign w:val="center"/>
          </w:tcPr>
          <w:p w14:paraId="5838790A">
            <w:pPr>
              <w:pStyle w:val="11"/>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第六章第二节</w:t>
            </w:r>
          </w:p>
          <w:p w14:paraId="5A375B37">
            <w:pPr>
              <w:pStyle w:val="11"/>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第9.2（1）项</w:t>
            </w:r>
          </w:p>
        </w:tc>
        <w:tc>
          <w:tcPr>
            <w:tcW w:w="1843" w:type="dxa"/>
            <w:noWrap w:val="0"/>
            <w:vAlign w:val="center"/>
          </w:tcPr>
          <w:p w14:paraId="66B40031">
            <w:pPr>
              <w:pStyle w:val="11"/>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质量保证期</w:t>
            </w:r>
          </w:p>
        </w:tc>
        <w:tc>
          <w:tcPr>
            <w:tcW w:w="5464" w:type="dxa"/>
            <w:noWrap w:val="0"/>
            <w:vAlign w:val="center"/>
          </w:tcPr>
          <w:p w14:paraId="1841B3D8">
            <w:pPr>
              <w:pStyle w:val="11"/>
              <w:spacing w:line="360"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详见“采购需求”。</w:t>
            </w:r>
          </w:p>
        </w:tc>
      </w:tr>
      <w:tr w14:paraId="6C454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noWrap w:val="0"/>
            <w:vAlign w:val="center"/>
          </w:tcPr>
          <w:p w14:paraId="110612CD">
            <w:pPr>
              <w:pStyle w:val="11"/>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第六章第二节</w:t>
            </w:r>
          </w:p>
          <w:p w14:paraId="1B11DDD6">
            <w:pPr>
              <w:pStyle w:val="11"/>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第9.2（3）项</w:t>
            </w:r>
          </w:p>
        </w:tc>
        <w:tc>
          <w:tcPr>
            <w:tcW w:w="1843" w:type="dxa"/>
            <w:noWrap w:val="0"/>
            <w:vAlign w:val="center"/>
          </w:tcPr>
          <w:p w14:paraId="0BAC7547">
            <w:pPr>
              <w:pStyle w:val="11"/>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响应时间</w:t>
            </w:r>
          </w:p>
        </w:tc>
        <w:tc>
          <w:tcPr>
            <w:tcW w:w="5464" w:type="dxa"/>
            <w:noWrap w:val="0"/>
            <w:vAlign w:val="center"/>
          </w:tcPr>
          <w:p w14:paraId="63E0E8D6">
            <w:pPr>
              <w:pStyle w:val="11"/>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详见“采购需求”。</w:t>
            </w:r>
          </w:p>
        </w:tc>
      </w:tr>
      <w:tr w14:paraId="0ECCB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noWrap w:val="0"/>
            <w:vAlign w:val="center"/>
          </w:tcPr>
          <w:p w14:paraId="2CF8C30F">
            <w:pPr>
              <w:pStyle w:val="11"/>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第六章第二节</w:t>
            </w:r>
          </w:p>
          <w:p w14:paraId="47280A59">
            <w:pPr>
              <w:pStyle w:val="11"/>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第13.5款</w:t>
            </w:r>
          </w:p>
        </w:tc>
        <w:tc>
          <w:tcPr>
            <w:tcW w:w="1843" w:type="dxa"/>
            <w:noWrap w:val="0"/>
            <w:vAlign w:val="center"/>
          </w:tcPr>
          <w:p w14:paraId="6B4EAAB6">
            <w:pPr>
              <w:pStyle w:val="11"/>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合同价款支付方式和条件</w:t>
            </w:r>
          </w:p>
        </w:tc>
        <w:tc>
          <w:tcPr>
            <w:tcW w:w="5464" w:type="dxa"/>
            <w:noWrap w:val="0"/>
            <w:vAlign w:val="center"/>
          </w:tcPr>
          <w:p w14:paraId="32959D21">
            <w:pPr>
              <w:pStyle w:val="14"/>
              <w:adjustRightInd w:val="0"/>
              <w:snapToGrid w:val="0"/>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详见“采购需求”。</w:t>
            </w:r>
          </w:p>
        </w:tc>
      </w:tr>
      <w:tr w14:paraId="3B1F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noWrap w:val="0"/>
            <w:vAlign w:val="center"/>
          </w:tcPr>
          <w:p w14:paraId="11E25628">
            <w:pPr>
              <w:pStyle w:val="11"/>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第六章第二节</w:t>
            </w:r>
          </w:p>
          <w:p w14:paraId="0CFC0E37">
            <w:pPr>
              <w:pStyle w:val="11"/>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第14.2（6）项</w:t>
            </w:r>
          </w:p>
        </w:tc>
        <w:tc>
          <w:tcPr>
            <w:tcW w:w="1843" w:type="dxa"/>
            <w:noWrap w:val="0"/>
            <w:vAlign w:val="center"/>
          </w:tcPr>
          <w:p w14:paraId="085AC7A3">
            <w:pPr>
              <w:pStyle w:val="11"/>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乙方提供的其他服务</w:t>
            </w:r>
          </w:p>
        </w:tc>
        <w:tc>
          <w:tcPr>
            <w:tcW w:w="5464" w:type="dxa"/>
            <w:noWrap w:val="0"/>
            <w:vAlign w:val="center"/>
          </w:tcPr>
          <w:p w14:paraId="598C87EA">
            <w:pPr>
              <w:pStyle w:val="11"/>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详见“采购需求”。</w:t>
            </w:r>
          </w:p>
        </w:tc>
      </w:tr>
      <w:tr w14:paraId="6BD03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noWrap w:val="0"/>
            <w:vAlign w:val="center"/>
          </w:tcPr>
          <w:p w14:paraId="3BC78B1A">
            <w:pPr>
              <w:pStyle w:val="11"/>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第六章第二节</w:t>
            </w:r>
          </w:p>
          <w:p w14:paraId="07E881E0">
            <w:pPr>
              <w:pStyle w:val="11"/>
              <w:adjustRightInd w:val="0"/>
              <w:snapToGrid w:val="0"/>
              <w:spacing w:line="360" w:lineRule="auto"/>
              <w:jc w:val="center"/>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第20.2款</w:t>
            </w:r>
          </w:p>
        </w:tc>
        <w:tc>
          <w:tcPr>
            <w:tcW w:w="1843" w:type="dxa"/>
            <w:noWrap w:val="0"/>
            <w:vAlign w:val="center"/>
          </w:tcPr>
          <w:p w14:paraId="09C06A65">
            <w:pPr>
              <w:pStyle w:val="11"/>
              <w:adjustRightInd w:val="0"/>
              <w:snapToGrid w:val="0"/>
              <w:spacing w:line="360" w:lineRule="auto"/>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解决争议的方式</w:t>
            </w:r>
          </w:p>
        </w:tc>
        <w:tc>
          <w:tcPr>
            <w:tcW w:w="5464" w:type="dxa"/>
            <w:noWrap w:val="0"/>
            <w:vAlign w:val="center"/>
          </w:tcPr>
          <w:p w14:paraId="3163FCE0">
            <w:pPr>
              <w:pStyle w:val="11"/>
              <w:adjustRightInd w:val="0"/>
              <w:snapToGrid w:val="0"/>
              <w:spacing w:line="360" w:lineRule="auto"/>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 诉讼</w:t>
            </w:r>
          </w:p>
          <w:p w14:paraId="22A261A8">
            <w:pPr>
              <w:pStyle w:val="11"/>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仲裁</w:t>
            </w:r>
          </w:p>
        </w:tc>
      </w:tr>
      <w:tr w14:paraId="743B6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noWrap w:val="0"/>
            <w:vAlign w:val="center"/>
          </w:tcPr>
          <w:p w14:paraId="011A9B5F">
            <w:pPr>
              <w:pStyle w:val="11"/>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第六章第二节</w:t>
            </w:r>
          </w:p>
          <w:p w14:paraId="26C88EE4">
            <w:pPr>
              <w:pStyle w:val="11"/>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第23.1款</w:t>
            </w:r>
          </w:p>
        </w:tc>
        <w:tc>
          <w:tcPr>
            <w:tcW w:w="1843" w:type="dxa"/>
            <w:noWrap w:val="0"/>
            <w:vAlign w:val="center"/>
          </w:tcPr>
          <w:p w14:paraId="634B51A7">
            <w:pPr>
              <w:pStyle w:val="11"/>
              <w:adjustRightInd w:val="0"/>
              <w:snapToGrid w:val="0"/>
              <w:spacing w:line="360" w:lineRule="auto"/>
              <w:jc w:val="left"/>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合同未尽事项</w:t>
            </w:r>
          </w:p>
        </w:tc>
        <w:tc>
          <w:tcPr>
            <w:tcW w:w="5464" w:type="dxa"/>
            <w:noWrap w:val="0"/>
            <w:vAlign w:val="center"/>
          </w:tcPr>
          <w:p w14:paraId="7BD5C60D">
            <w:pPr>
              <w:pStyle w:val="11"/>
              <w:adjustRightInd w:val="0"/>
              <w:snapToGrid w:val="0"/>
              <w:spacing w:line="360" w:lineRule="auto"/>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按相关法律法规及合同双方协商拟定。</w:t>
            </w:r>
          </w:p>
        </w:tc>
      </w:tr>
    </w:tbl>
    <w:p w14:paraId="3E6B642B">
      <w:pPr>
        <w:rPr>
          <w:b/>
          <w:bCs/>
        </w:rPr>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D7A0B"/>
    <w:multiLevelType w:val="singleLevel"/>
    <w:tmpl w:val="BF2D7A0B"/>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F17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next w:val="3"/>
    <w:qFormat/>
    <w:uiPriority w:val="0"/>
    <w:pPr>
      <w:widowControl w:val="0"/>
      <w:spacing w:after="120"/>
      <w:jc w:val="both"/>
    </w:pPr>
    <w:rPr>
      <w:rFonts w:ascii="Times New Roman" w:hAnsi="Times New Roman" w:eastAsia="宋体" w:cs="Times New Roman"/>
      <w:kern w:val="2"/>
      <w:sz w:val="21"/>
      <w:szCs w:val="22"/>
      <w:lang w:val="en-US" w:eastAsia="zh-CN" w:bidi="ar-SA"/>
    </w:rPr>
  </w:style>
  <w:style w:type="paragraph" w:customStyle="1" w:styleId="3">
    <w:name w:val="Default"/>
    <w:uiPriority w:val="0"/>
    <w:pPr>
      <w:widowControl w:val="0"/>
      <w:autoSpaceDE w:val="0"/>
      <w:autoSpaceDN w:val="0"/>
      <w:adjustRightInd w:val="0"/>
    </w:pPr>
    <w:rPr>
      <w:rFonts w:ascii="黑体" w:hAnsi="Times New Roman" w:eastAsia="黑体" w:cs="Times New Roman"/>
      <w:lang w:val="en-US" w:eastAsia="zh-CN" w:bidi="ar-SA"/>
    </w:rPr>
  </w:style>
  <w:style w:type="paragraph" w:styleId="4">
    <w:name w:val="Plain Text"/>
    <w:qFormat/>
    <w:uiPriority w:val="0"/>
    <w:pPr>
      <w:widowControl w:val="0"/>
      <w:jc w:val="both"/>
    </w:pPr>
    <w:rPr>
      <w:rFonts w:ascii="宋体" w:hAnsi="Courier New" w:eastAsia="宋体" w:cs="Courier New"/>
      <w:kern w:val="2"/>
      <w:sz w:val="21"/>
      <w:szCs w:val="21"/>
      <w:lang w:val="en-US" w:eastAsia="zh-CN" w:bidi="ar-SA"/>
    </w:rPr>
  </w:style>
  <w:style w:type="paragraph" w:customStyle="1" w:styleId="7">
    <w:name w:val="列出段落1_1"/>
    <w:next w:val="8"/>
    <w:qFormat/>
    <w:uiPriority w:val="34"/>
    <w:pPr>
      <w:widowControl w:val="0"/>
      <w:ind w:firstLine="420" w:firstLineChars="200"/>
      <w:jc w:val="both"/>
    </w:pPr>
    <w:rPr>
      <w:rFonts w:ascii="Times New Roman" w:hAnsi="Times New Roman" w:eastAsia="宋体" w:cs="Times New Roman"/>
      <w:kern w:val="2"/>
      <w:sz w:val="21"/>
      <w:lang w:val="en-US" w:eastAsia="zh-CN" w:bidi="ar-SA"/>
    </w:rPr>
  </w:style>
  <w:style w:type="paragraph" w:customStyle="1" w:styleId="8">
    <w:name w:val="Normal_0_0"/>
    <w:next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9">
    <w:name w:val="纯文本_0"/>
    <w:unhideWhenUsed/>
    <w:qFormat/>
    <w:uiPriority w:val="0"/>
    <w:pPr>
      <w:widowControl w:val="0"/>
      <w:jc w:val="both"/>
    </w:pPr>
    <w:rPr>
      <w:rFonts w:ascii="宋体" w:hAnsi="Courier New" w:eastAsia="宋体" w:cs="Courier New"/>
      <w:kern w:val="2"/>
      <w:sz w:val="21"/>
      <w:szCs w:val="21"/>
      <w:lang w:val="en-US" w:eastAsia="zh-CN" w:bidi="ar-SA"/>
    </w:rPr>
  </w:style>
  <w:style w:type="paragraph" w:customStyle="1" w:styleId="10">
    <w:name w:val="正文_1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正文_0_0"/>
    <w:next w:val="1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
    <w:name w:val="标书正文:  0.74 厘米"/>
    <w:qFormat/>
    <w:uiPriority w:val="0"/>
    <w:pPr>
      <w:snapToGrid w:val="0"/>
      <w:spacing w:line="360" w:lineRule="auto"/>
      <w:ind w:firstLine="420" w:firstLineChars="200"/>
    </w:pPr>
    <w:rPr>
      <w:rFonts w:ascii="Times New Roman" w:hAnsi="Times New Roman" w:eastAsia="宋体" w:cs="Times New Roman"/>
      <w:lang w:val="zh-CN" w:eastAsia="zh-CN" w:bidi="ar-SA"/>
    </w:rPr>
  </w:style>
  <w:style w:type="paragraph" w:customStyle="1" w:styleId="13">
    <w:name w:val="列出段落1"/>
    <w:qFormat/>
    <w:uiPriority w:val="34"/>
    <w:pPr>
      <w:widowControl w:val="0"/>
      <w:ind w:firstLine="420" w:firstLineChars="200"/>
      <w:jc w:val="both"/>
    </w:pPr>
    <w:rPr>
      <w:rFonts w:ascii="Times New Roman" w:hAnsi="Times New Roman" w:eastAsia="宋体" w:cs="Times New Roman"/>
      <w:kern w:val="2"/>
      <w:sz w:val="21"/>
      <w:lang w:val="en-US" w:eastAsia="zh-CN" w:bidi="ar-SA"/>
    </w:rPr>
  </w:style>
  <w:style w:type="paragraph" w:customStyle="1" w:styleId="14">
    <w:name w:val="正文_1_0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2026-07-21T11:30:52Z</dcterms:created>
  <dc:creator>Administrator</dc:creator>
  <cp:lastModifiedBy>RRR</cp:lastModifiedBy>
  <dcterms:modified xsi:type="dcterms:W3CDTF">2026-07-21T11:31:08Z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eyJoZGlkIjoiYzA3YTExNWYxODUzYjViMjBlODc3NDc0YmQ2NzAzM2MiLCJ1c2VySWQiOiIxMDA1NDM1MTUzIn0=</vt:lpwstr>
  </property>
  <property fmtid="{D5CDD505-2E9C-101B-9397-08002B2CF9AE}" pid="4" name="ICV">
    <vt:lpwstr>D3366D96D4DD474F9720E39EBED65699_12</vt:lpwstr>
  </property>
</Properties>
</file>