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9AC66">
      <w:pPr>
        <w:keepNext w:val="0"/>
        <w:keepLines w:val="0"/>
        <w:pageBreakBefore w:val="0"/>
        <w:widowControl/>
        <w:kinsoku/>
        <w:overflowPunct/>
        <w:topLinePunct w:val="0"/>
        <w:autoSpaceDE/>
        <w:autoSpaceDN/>
        <w:bidi w:val="0"/>
        <w:spacing w:line="480" w:lineRule="exact"/>
        <w:jc w:val="center"/>
        <w:textAlignment w:val="auto"/>
        <w:rPr>
          <w:rFonts w:hint="eastAsia" w:ascii="宋体" w:hAnsi="宋体" w:eastAsia="宋体" w:cs="宋体"/>
          <w:b/>
          <w:bCs/>
          <w:color w:val="auto"/>
          <w:kern w:val="0"/>
          <w:sz w:val="36"/>
          <w:szCs w:val="36"/>
          <w:highlight w:val="none"/>
        </w:rPr>
      </w:pPr>
      <w:bookmarkStart w:id="0" w:name="_GoBack"/>
      <w:r>
        <w:rPr>
          <w:rFonts w:hint="eastAsia" w:ascii="Calibri" w:hAnsi="Calibri" w:eastAsia="宋体" w:cs="Times New Roman"/>
          <w:b/>
          <w:bCs/>
          <w:color w:val="auto"/>
          <w:sz w:val="30"/>
          <w:szCs w:val="30"/>
          <w:highlight w:val="none"/>
          <w:lang w:eastAsia="zh-CN"/>
        </w:rPr>
        <w:t>湖南工商大学北校区二食堂一楼及月亮岛校区食堂二楼餐饮劳务服务项目</w:t>
      </w:r>
      <w:r>
        <w:rPr>
          <w:rFonts w:hint="eastAsia" w:ascii="Calibri" w:hAnsi="Calibri" w:eastAsia="宋体" w:cs="Times New Roman"/>
          <w:b/>
          <w:bCs/>
          <w:color w:val="auto"/>
          <w:sz w:val="30"/>
          <w:szCs w:val="30"/>
          <w:highlight w:val="none"/>
        </w:rPr>
        <w:t>合同</w:t>
      </w:r>
    </w:p>
    <w:bookmarkEnd w:id="0"/>
    <w:p w14:paraId="36FC4116">
      <w:pPr>
        <w:keepNext w:val="0"/>
        <w:keepLines w:val="0"/>
        <w:pageBreakBefore w:val="0"/>
        <w:kinsoku/>
        <w:overflowPunct/>
        <w:topLinePunct w:val="0"/>
        <w:autoSpaceDE/>
        <w:autoSpaceDN/>
        <w:bidi w:val="0"/>
        <w:spacing w:line="480" w:lineRule="exact"/>
        <w:textAlignment w:val="auto"/>
        <w:rPr>
          <w:rFonts w:hint="eastAsia" w:ascii="Calibri" w:hAnsi="Calibri" w:eastAsia="宋体" w:cs="Times New Roman"/>
          <w:color w:val="auto"/>
          <w:sz w:val="24"/>
          <w:szCs w:val="24"/>
          <w:highlight w:val="none"/>
        </w:rPr>
      </w:pPr>
    </w:p>
    <w:p w14:paraId="5B9CC7E3">
      <w:pPr>
        <w:keepNext w:val="0"/>
        <w:keepLines w:val="0"/>
        <w:pageBreakBefore w:val="0"/>
        <w:kinsoku/>
        <w:overflowPunct/>
        <w:topLinePunct w:val="0"/>
        <w:autoSpaceDE/>
        <w:autoSpaceDN/>
        <w:bidi w:val="0"/>
        <w:spacing w:line="480" w:lineRule="exact"/>
        <w:textAlignment w:val="auto"/>
        <w:rPr>
          <w:rFonts w:hint="eastAsia" w:ascii="Calibri" w:hAnsi="Calibri" w:eastAsia="宋体" w:cs="Times New Roman"/>
          <w:color w:val="auto"/>
          <w:sz w:val="24"/>
          <w:szCs w:val="24"/>
          <w:highlight w:val="none"/>
        </w:rPr>
      </w:pPr>
      <w:r>
        <w:rPr>
          <w:rFonts w:hint="eastAsia" w:ascii="Calibri" w:hAnsi="Calibri" w:eastAsia="宋体" w:cs="Times New Roman"/>
          <w:color w:val="auto"/>
          <w:sz w:val="24"/>
          <w:szCs w:val="24"/>
          <w:highlight w:val="none"/>
        </w:rPr>
        <w:t xml:space="preserve">甲方： </w:t>
      </w:r>
    </w:p>
    <w:p w14:paraId="2308771C">
      <w:pPr>
        <w:keepNext w:val="0"/>
        <w:keepLines w:val="0"/>
        <w:pageBreakBefore w:val="0"/>
        <w:kinsoku/>
        <w:overflowPunct/>
        <w:topLinePunct w:val="0"/>
        <w:autoSpaceDE/>
        <w:autoSpaceDN/>
        <w:bidi w:val="0"/>
        <w:spacing w:line="480" w:lineRule="exact"/>
        <w:textAlignment w:val="auto"/>
        <w:rPr>
          <w:rFonts w:hint="default" w:ascii="Calibri" w:hAnsi="Calibri" w:eastAsia="宋体" w:cs="Times New Roman"/>
          <w:color w:val="auto"/>
          <w:sz w:val="24"/>
          <w:szCs w:val="24"/>
          <w:highlight w:val="none"/>
          <w:lang w:val="en-US" w:eastAsia="zh-CN"/>
        </w:rPr>
      </w:pPr>
      <w:r>
        <w:rPr>
          <w:rFonts w:hint="eastAsia" w:ascii="Calibri" w:hAnsi="Calibri" w:eastAsia="宋体" w:cs="Times New Roman"/>
          <w:color w:val="auto"/>
          <w:sz w:val="24"/>
          <w:szCs w:val="24"/>
          <w:highlight w:val="none"/>
        </w:rPr>
        <w:t>乙方：</w:t>
      </w:r>
    </w:p>
    <w:p w14:paraId="49D503E0">
      <w:pPr>
        <w:keepNext w:val="0"/>
        <w:keepLines w:val="0"/>
        <w:pageBreakBefore w:val="0"/>
        <w:kinsoku/>
        <w:overflowPunct/>
        <w:topLinePunct w:val="0"/>
        <w:autoSpaceDE/>
        <w:autoSpaceDN/>
        <w:bidi w:val="0"/>
        <w:spacing w:line="480" w:lineRule="exact"/>
        <w:ind w:firstLine="480" w:firstLineChars="200"/>
        <w:textAlignment w:val="auto"/>
        <w:rPr>
          <w:rFonts w:hint="eastAsia" w:ascii="Calibri" w:hAnsi="Calibri" w:eastAsia="宋体" w:cs="Times New Roman"/>
          <w:color w:val="auto"/>
          <w:sz w:val="24"/>
          <w:szCs w:val="24"/>
          <w:highlight w:val="none"/>
        </w:rPr>
      </w:pPr>
    </w:p>
    <w:p w14:paraId="030BB03E">
      <w:pPr>
        <w:keepNext w:val="0"/>
        <w:keepLines w:val="0"/>
        <w:pageBreakBefore w:val="0"/>
        <w:kinsoku/>
        <w:overflowPunct/>
        <w:topLinePunct w:val="0"/>
        <w:autoSpaceDE/>
        <w:autoSpaceDN/>
        <w:bidi w:val="0"/>
        <w:spacing w:line="460" w:lineRule="exact"/>
        <w:ind w:firstLine="482" w:firstLineChars="200"/>
        <w:jc w:val="both"/>
        <w:textAlignment w:val="auto"/>
        <w:rPr>
          <w:rFonts w:hint="eastAsia" w:ascii="Calibri" w:hAnsi="Calibri" w:eastAsia="宋体" w:cs="Times New Roman"/>
          <w:b/>
          <w:bCs/>
          <w:color w:val="auto"/>
          <w:sz w:val="24"/>
          <w:szCs w:val="24"/>
          <w:highlight w:val="none"/>
        </w:rPr>
      </w:pPr>
      <w:r>
        <w:rPr>
          <w:rFonts w:hint="eastAsia" w:ascii="Calibri" w:hAnsi="Calibri" w:eastAsia="宋体" w:cs="Times New Roman"/>
          <w:b/>
          <w:bCs/>
          <w:color w:val="auto"/>
          <w:sz w:val="24"/>
          <w:szCs w:val="24"/>
          <w:highlight w:val="none"/>
        </w:rPr>
        <w:t>第一条  总则</w:t>
      </w:r>
    </w:p>
    <w:p w14:paraId="0BDEB821">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rPr>
      </w:pPr>
      <w:r>
        <w:rPr>
          <w:rFonts w:hint="eastAsia" w:ascii="Calibri" w:hAnsi="Calibri" w:eastAsia="宋体" w:cs="Times New Roman"/>
          <w:color w:val="auto"/>
          <w:sz w:val="24"/>
          <w:szCs w:val="24"/>
          <w:highlight w:val="none"/>
        </w:rPr>
        <w:t>经公开招标，甲方</w:t>
      </w:r>
      <w:r>
        <w:rPr>
          <w:rFonts w:hint="eastAsia" w:ascii="Calibri" w:hAnsi="Calibri" w:eastAsia="宋体" w:cs="Times New Roman"/>
          <w:color w:val="auto"/>
          <w:sz w:val="24"/>
          <w:szCs w:val="24"/>
          <w:highlight w:val="none"/>
          <w:lang w:val="en-US" w:eastAsia="zh-CN"/>
        </w:rPr>
        <w:t>确定</w:t>
      </w:r>
      <w:r>
        <w:rPr>
          <w:rFonts w:hint="eastAsia" w:ascii="Calibri" w:hAnsi="Calibri" w:eastAsia="宋体" w:cs="Times New Roman"/>
          <w:color w:val="auto"/>
          <w:sz w:val="24"/>
          <w:szCs w:val="24"/>
          <w:highlight w:val="none"/>
        </w:rPr>
        <w:t>乙方</w:t>
      </w:r>
      <w:r>
        <w:rPr>
          <w:rFonts w:hint="eastAsia" w:ascii="Calibri" w:hAnsi="Calibri" w:eastAsia="宋体" w:cs="Times New Roman"/>
          <w:color w:val="auto"/>
          <w:sz w:val="24"/>
          <w:szCs w:val="24"/>
          <w:highlight w:val="none"/>
          <w:lang w:val="en-US" w:eastAsia="zh-CN"/>
        </w:rPr>
        <w:t>为北校区二食堂一楼及月亮岛校区食堂二楼餐饮劳务服务项目</w:t>
      </w:r>
      <w:r>
        <w:rPr>
          <w:rFonts w:hint="eastAsia" w:ascii="宋体" w:hAnsi="宋体" w:eastAsia="宋体" w:cs="宋体"/>
          <w:bCs/>
          <w:color w:val="auto"/>
          <w:kern w:val="0"/>
          <w:sz w:val="24"/>
          <w:szCs w:val="30"/>
          <w:highlight w:val="none"/>
        </w:rPr>
        <w:t>的</w:t>
      </w:r>
      <w:r>
        <w:rPr>
          <w:rFonts w:hint="eastAsia" w:ascii="宋体" w:hAnsi="宋体" w:eastAsia="宋体" w:cs="宋体"/>
          <w:bCs/>
          <w:color w:val="auto"/>
          <w:kern w:val="0"/>
          <w:sz w:val="24"/>
          <w:szCs w:val="30"/>
          <w:highlight w:val="none"/>
          <w:lang w:val="en-US" w:eastAsia="zh-CN"/>
        </w:rPr>
        <w:t>中标单位</w:t>
      </w:r>
      <w:r>
        <w:rPr>
          <w:rFonts w:hint="eastAsia" w:ascii="宋体" w:hAnsi="宋体" w:eastAsia="宋体" w:cs="宋体"/>
          <w:bCs/>
          <w:color w:val="auto"/>
          <w:kern w:val="0"/>
          <w:sz w:val="24"/>
          <w:szCs w:val="30"/>
          <w:highlight w:val="none"/>
        </w:rPr>
        <w:t>。</w:t>
      </w:r>
      <w:r>
        <w:rPr>
          <w:rFonts w:hint="eastAsia" w:ascii="Calibri" w:hAnsi="Calibri" w:eastAsia="宋体" w:cs="Times New Roman"/>
          <w:color w:val="auto"/>
          <w:sz w:val="24"/>
          <w:szCs w:val="24"/>
          <w:highlight w:val="none"/>
        </w:rPr>
        <w:t>为明确双方权利义务，根据《中华人民共和国民法典》等有关法律法规及上级有关文件规定，特签订如下</w:t>
      </w:r>
      <w:r>
        <w:rPr>
          <w:rFonts w:hint="eastAsia" w:ascii="Calibri" w:hAnsi="Calibri" w:eastAsia="宋体" w:cs="Times New Roman"/>
          <w:color w:val="auto"/>
          <w:sz w:val="24"/>
          <w:szCs w:val="24"/>
          <w:highlight w:val="none"/>
          <w:lang w:val="en-US" w:eastAsia="zh-CN"/>
        </w:rPr>
        <w:t>合同</w:t>
      </w:r>
      <w:r>
        <w:rPr>
          <w:rFonts w:hint="eastAsia" w:ascii="Calibri" w:hAnsi="Calibri" w:eastAsia="宋体" w:cs="Times New Roman"/>
          <w:color w:val="auto"/>
          <w:sz w:val="24"/>
          <w:szCs w:val="24"/>
          <w:highlight w:val="none"/>
        </w:rPr>
        <w:t>，以资共同遵守。</w:t>
      </w:r>
    </w:p>
    <w:p w14:paraId="5B63B659">
      <w:pPr>
        <w:keepNext w:val="0"/>
        <w:keepLines w:val="0"/>
        <w:pageBreakBefore w:val="0"/>
        <w:kinsoku/>
        <w:overflowPunct/>
        <w:topLinePunct w:val="0"/>
        <w:autoSpaceDE/>
        <w:autoSpaceDN/>
        <w:bidi w:val="0"/>
        <w:spacing w:line="460" w:lineRule="exact"/>
        <w:ind w:firstLine="482" w:firstLineChars="200"/>
        <w:jc w:val="both"/>
        <w:textAlignment w:val="auto"/>
        <w:rPr>
          <w:rFonts w:hint="eastAsia" w:ascii="Calibri" w:hAnsi="Calibri" w:eastAsia="宋体" w:cs="Times New Roman"/>
          <w:b/>
          <w:bCs/>
          <w:color w:val="auto"/>
          <w:sz w:val="24"/>
          <w:szCs w:val="24"/>
          <w:highlight w:val="none"/>
        </w:rPr>
      </w:pPr>
      <w:r>
        <w:rPr>
          <w:rFonts w:hint="eastAsia" w:ascii="Calibri" w:hAnsi="Calibri" w:eastAsia="宋体" w:cs="Times New Roman"/>
          <w:b/>
          <w:bCs/>
          <w:color w:val="auto"/>
          <w:sz w:val="24"/>
          <w:szCs w:val="24"/>
          <w:highlight w:val="none"/>
        </w:rPr>
        <w:t xml:space="preserve">第二条 </w:t>
      </w:r>
      <w:r>
        <w:rPr>
          <w:rFonts w:hint="eastAsia" w:ascii="Calibri" w:hAnsi="Calibri" w:eastAsia="宋体" w:cs="Times New Roman"/>
          <w:b/>
          <w:bCs/>
          <w:color w:val="auto"/>
          <w:sz w:val="24"/>
          <w:szCs w:val="24"/>
          <w:highlight w:val="none"/>
          <w:lang w:val="en-US" w:eastAsia="zh-CN"/>
        </w:rPr>
        <w:t>合同期限</w:t>
      </w:r>
      <w:r>
        <w:rPr>
          <w:rFonts w:hint="eastAsia" w:ascii="Calibri" w:hAnsi="Calibri" w:eastAsia="宋体" w:cs="Times New Roman"/>
          <w:b/>
          <w:bCs/>
          <w:color w:val="auto"/>
          <w:sz w:val="24"/>
          <w:szCs w:val="24"/>
          <w:highlight w:val="none"/>
        </w:rPr>
        <w:t>与</w:t>
      </w:r>
      <w:r>
        <w:rPr>
          <w:rFonts w:hint="eastAsia" w:ascii="Calibri" w:hAnsi="Calibri" w:eastAsia="宋体" w:cs="Times New Roman"/>
          <w:b/>
          <w:bCs/>
          <w:color w:val="auto"/>
          <w:sz w:val="24"/>
          <w:szCs w:val="24"/>
          <w:highlight w:val="none"/>
          <w:lang w:val="en-US" w:eastAsia="zh-CN"/>
        </w:rPr>
        <w:t>服务</w:t>
      </w:r>
      <w:r>
        <w:rPr>
          <w:rFonts w:hint="eastAsia" w:ascii="Calibri" w:hAnsi="Calibri" w:eastAsia="宋体" w:cs="Times New Roman"/>
          <w:b/>
          <w:bCs/>
          <w:color w:val="auto"/>
          <w:sz w:val="24"/>
          <w:szCs w:val="24"/>
          <w:highlight w:val="none"/>
        </w:rPr>
        <w:t>范围</w:t>
      </w:r>
    </w:p>
    <w:p w14:paraId="1C489BC7">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lang w:val="en-US" w:eastAsia="zh-CN"/>
        </w:rPr>
      </w:pPr>
      <w:r>
        <w:rPr>
          <w:rFonts w:hint="eastAsia" w:ascii="Calibri" w:hAnsi="Calibri" w:eastAsia="宋体" w:cs="Times New Roman"/>
          <w:color w:val="auto"/>
          <w:sz w:val="24"/>
          <w:szCs w:val="24"/>
          <w:highlight w:val="none"/>
        </w:rPr>
        <w:t>（一）</w:t>
      </w:r>
      <w:r>
        <w:rPr>
          <w:rFonts w:hint="eastAsia" w:ascii="Calibri" w:hAnsi="Calibri" w:eastAsia="宋体" w:cs="Times New Roman"/>
          <w:color w:val="auto"/>
          <w:sz w:val="24"/>
          <w:szCs w:val="24"/>
          <w:highlight w:val="none"/>
          <w:lang w:val="en-US" w:eastAsia="zh-CN"/>
        </w:rPr>
        <w:t>合同期限：乙方承接甲方在湖南工商大学北校区二食堂一楼餐厅（建筑面积约4500平方米）、月亮岛校区食堂二楼餐厅（建筑面积约1500平方米）的食堂餐饮服务工作。本项目服务有效期为一年，自 2026 年   月   日起至 2027年7月20日止。</w:t>
      </w:r>
    </w:p>
    <w:p w14:paraId="06943B71">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lang w:val="en-US"/>
        </w:rPr>
      </w:pPr>
      <w:r>
        <w:rPr>
          <w:rFonts w:hint="eastAsia" w:ascii="Calibri" w:hAnsi="Calibri" w:eastAsia="宋体" w:cs="Times New Roman"/>
          <w:color w:val="auto"/>
          <w:sz w:val="24"/>
          <w:szCs w:val="24"/>
          <w:highlight w:val="none"/>
        </w:rPr>
        <w:t>（二）</w:t>
      </w:r>
      <w:r>
        <w:rPr>
          <w:rFonts w:hint="eastAsia" w:ascii="Calibri" w:hAnsi="Calibri" w:eastAsia="宋体" w:cs="Times New Roman"/>
          <w:color w:val="auto"/>
          <w:sz w:val="24"/>
          <w:szCs w:val="24"/>
          <w:highlight w:val="none"/>
          <w:lang w:val="en-US" w:eastAsia="zh-CN"/>
        </w:rPr>
        <w:t>服务范围：乙方为甲方提供保障食堂正常运营的劳务服务，包括：人员管理、食品加工制作、窗口售卖与前厅服务、餐具清洗消毒、仓储保洁、食堂设备设施运维辅助劳务、食品安全现场管控、餐期保障及应急处置、</w:t>
      </w:r>
      <w:r>
        <w:rPr>
          <w:rFonts w:hint="eastAsia" w:ascii="Calibri" w:hAnsi="Calibri" w:eastAsia="宋体" w:cs="Times New Roman"/>
          <w:b/>
          <w:bCs/>
          <w:color w:val="auto"/>
          <w:sz w:val="24"/>
          <w:szCs w:val="24"/>
          <w:highlight w:val="none"/>
          <w:lang w:val="en-US" w:eastAsia="zh-CN"/>
        </w:rPr>
        <w:t>提供台账记录及</w:t>
      </w:r>
      <w:r>
        <w:rPr>
          <w:rFonts w:hint="eastAsia" w:ascii="Calibri" w:hAnsi="Calibri" w:eastAsia="宋体" w:cs="Times New Roman"/>
          <w:color w:val="auto"/>
          <w:sz w:val="24"/>
          <w:szCs w:val="24"/>
          <w:highlight w:val="none"/>
          <w:lang w:val="en-US" w:eastAsia="zh-CN"/>
        </w:rPr>
        <w:t>其他配套劳务服务。乙方须从学校指定供货商处统一申请购买食材，保障全校师生日常就餐与特色就餐需求（含早/中/晚三餐，基本大伙提供一菜一价和套餐两种模式）。其中，基本大伙运营面积占比要达到50%以上，风味小吃占比控制在40%以内，独立核算的社会知名品牌占比控制在10%以内。</w:t>
      </w:r>
    </w:p>
    <w:p w14:paraId="0FD98530">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lang w:val="en-US"/>
        </w:rPr>
      </w:pPr>
      <w:r>
        <w:rPr>
          <w:rFonts w:hint="eastAsia" w:ascii="Calibri" w:hAnsi="Calibri" w:eastAsia="宋体" w:cs="Times New Roman"/>
          <w:color w:val="auto"/>
          <w:sz w:val="24"/>
          <w:szCs w:val="24"/>
          <w:highlight w:val="none"/>
          <w:lang w:val="en-US" w:eastAsia="zh-CN"/>
        </w:rPr>
        <w:t>（三）服务时间：根据学校教学及作息时间安排餐饮餐饮服务时间。</w:t>
      </w:r>
    </w:p>
    <w:p w14:paraId="03304FF8">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lang w:val="en-US"/>
        </w:rPr>
      </w:pPr>
      <w:r>
        <w:rPr>
          <w:rFonts w:hint="eastAsia" w:ascii="Calibri" w:hAnsi="Calibri" w:eastAsia="宋体" w:cs="Times New Roman"/>
          <w:color w:val="auto"/>
          <w:sz w:val="24"/>
          <w:szCs w:val="24"/>
          <w:highlight w:val="none"/>
          <w:lang w:val="en-US" w:eastAsia="zh-CN"/>
        </w:rPr>
        <w:t>（四）供餐要求：</w:t>
      </w:r>
    </w:p>
    <w:p w14:paraId="2EB7DF0B">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b/>
          <w:bCs/>
          <w:color w:val="auto"/>
          <w:sz w:val="24"/>
          <w:szCs w:val="24"/>
          <w:highlight w:val="none"/>
          <w:lang w:val="en-US" w:eastAsia="zh-CN"/>
        </w:rPr>
      </w:pPr>
      <w:r>
        <w:rPr>
          <w:rFonts w:hint="eastAsia" w:ascii="Calibri" w:hAnsi="Calibri" w:eastAsia="宋体" w:cs="Times New Roman"/>
          <w:color w:val="auto"/>
          <w:sz w:val="24"/>
          <w:szCs w:val="24"/>
          <w:highlight w:val="none"/>
          <w:lang w:val="en-US" w:eastAsia="zh-CN"/>
        </w:rPr>
        <w:t xml:space="preserve">1.基本大伙：基本大伙食材占比不得低于营业额的65%，经营面积不得少于50%。（1）每日菜品标准如下：早餐提供营养可口的食品，保证15个品种以上（面点、粉面、稀饭、豆浆、油条等）；中、晚餐提供不少于25个荤、素、汤及米饭，以及甲方要求的其他特色供餐。 </w:t>
      </w:r>
      <w:r>
        <w:rPr>
          <w:rFonts w:hint="eastAsia" w:ascii="Calibri" w:hAnsi="Calibri" w:eastAsia="宋体" w:cs="Times New Roman"/>
          <w:b/>
          <w:bCs/>
          <w:color w:val="auto"/>
          <w:sz w:val="24"/>
          <w:szCs w:val="24"/>
          <w:highlight w:val="none"/>
          <w:lang w:val="en-US" w:eastAsia="zh-CN"/>
        </w:rPr>
        <w:t>（2）菜价区间比例如下：低价位菜（1～2.5元）占比为25%左右；中价位菜（3～4.5元）所占比例为50%左右；高价位菜（5～6元）所占比例为25%左右。同时提供半份菜。（3）其他要求：</w:t>
      </w:r>
      <w:r>
        <w:rPr>
          <w:rFonts w:hint="eastAsia" w:ascii="Calibri" w:hAnsi="Calibri" w:eastAsia="宋体" w:cs="Times New Roman"/>
          <w:b/>
          <w:bCs/>
          <w:strike w:val="0"/>
          <w:dstrike w:val="0"/>
          <w:color w:val="auto"/>
          <w:sz w:val="24"/>
          <w:szCs w:val="24"/>
          <w:highlight w:val="none"/>
          <w:lang w:val="en-US" w:eastAsia="zh-CN"/>
        </w:rPr>
        <w:t>每天中、晚餐必须提供</w:t>
      </w:r>
      <w:r>
        <w:rPr>
          <w:rFonts w:hint="eastAsia" w:ascii="Calibri" w:hAnsi="Calibri" w:eastAsia="宋体" w:cs="Times New Roman"/>
          <w:b/>
          <w:bCs/>
          <w:color w:val="auto"/>
          <w:sz w:val="24"/>
          <w:szCs w:val="24"/>
          <w:highlight w:val="none"/>
          <w:lang w:val="en-US" w:eastAsia="zh-CN"/>
        </w:rPr>
        <w:t>免费汤。</w:t>
      </w:r>
    </w:p>
    <w:p w14:paraId="5A554890">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lang w:val="en-US" w:eastAsia="zh-CN"/>
        </w:rPr>
      </w:pPr>
      <w:r>
        <w:rPr>
          <w:rFonts w:hint="eastAsia" w:ascii="Calibri" w:hAnsi="Calibri" w:eastAsia="宋体" w:cs="Times New Roman"/>
          <w:color w:val="auto"/>
          <w:sz w:val="24"/>
          <w:szCs w:val="24"/>
          <w:highlight w:val="none"/>
          <w:lang w:val="en-US" w:eastAsia="zh-CN"/>
        </w:rPr>
        <w:t>2.特色档口：能满足学生多方面需求。乙方必须按照学校的要求，有针对性的开设除基本大伙以外的特色档口（风味小吃或独立核算的社会知名品牌），且特色档口的经营应避免餐饮类型同质化，引进多种地域特色餐饮。</w:t>
      </w:r>
    </w:p>
    <w:p w14:paraId="34F36F5B">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lang w:val="en-US" w:eastAsia="zh-CN"/>
        </w:rPr>
      </w:pPr>
      <w:r>
        <w:rPr>
          <w:rFonts w:hint="eastAsia" w:ascii="Calibri" w:hAnsi="Calibri" w:eastAsia="宋体" w:cs="Times New Roman"/>
          <w:color w:val="auto"/>
          <w:sz w:val="24"/>
          <w:szCs w:val="24"/>
          <w:highlight w:val="none"/>
          <w:lang w:val="en-US" w:eastAsia="zh-CN"/>
        </w:rPr>
        <w:t>3.所有档口必须由乙方自己的团队提供供餐服务，不得以引进等方式交由第三方运营或提供服务。</w:t>
      </w:r>
    </w:p>
    <w:p w14:paraId="203C671D">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lang w:val="en-US" w:eastAsia="zh-CN"/>
        </w:rPr>
      </w:pPr>
      <w:r>
        <w:rPr>
          <w:rFonts w:hint="eastAsia" w:ascii="Calibri" w:hAnsi="Calibri" w:eastAsia="宋体" w:cs="Times New Roman"/>
          <w:color w:val="auto"/>
          <w:sz w:val="24"/>
          <w:szCs w:val="24"/>
          <w:highlight w:val="none"/>
          <w:lang w:val="en-US" w:eastAsia="zh-CN"/>
        </w:rPr>
        <w:t>4.档口的经营项目类别必须提前申报，经学校同意后方能实施。</w:t>
      </w:r>
    </w:p>
    <w:p w14:paraId="4238C191">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lang w:val="en-US" w:eastAsia="zh-CN"/>
        </w:rPr>
      </w:pPr>
      <w:r>
        <w:rPr>
          <w:rFonts w:hint="eastAsia" w:ascii="Calibri" w:hAnsi="Calibri" w:eastAsia="宋体" w:cs="Times New Roman"/>
          <w:color w:val="auto"/>
          <w:sz w:val="24"/>
          <w:szCs w:val="24"/>
          <w:highlight w:val="none"/>
          <w:lang w:val="en-US" w:eastAsia="zh-CN"/>
        </w:rPr>
        <w:t>5.所有菜价必须报甲方审批后明码标价执行，乙方应根据季节不同提供适时菜品，定期推出特色菜或新菜，按甲方经济目标要求核算并帮助甲方控制好用餐成本。</w:t>
      </w:r>
    </w:p>
    <w:p w14:paraId="1F0E1BC9">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lang w:val="en-US" w:eastAsia="zh-CN"/>
        </w:rPr>
      </w:pPr>
      <w:r>
        <w:rPr>
          <w:rFonts w:hint="eastAsia" w:ascii="Calibri" w:hAnsi="Calibri" w:eastAsia="宋体" w:cs="Times New Roman"/>
          <w:color w:val="auto"/>
          <w:sz w:val="24"/>
          <w:szCs w:val="24"/>
          <w:highlight w:val="none"/>
          <w:lang w:val="en-US" w:eastAsia="zh-CN"/>
        </w:rPr>
        <w:t>6.食堂不得使用预制菜，</w:t>
      </w:r>
      <w:r>
        <w:rPr>
          <w:rFonts w:hint="eastAsia" w:ascii="Calibri" w:hAnsi="Calibri" w:eastAsia="宋体" w:cs="Times New Roman"/>
          <w:color w:val="auto"/>
          <w:sz w:val="24"/>
          <w:szCs w:val="24"/>
          <w:highlight w:val="none"/>
        </w:rPr>
        <w:t>不得制作、销售凉菜、泡菜、裱花蛋糕、寿司等</w:t>
      </w:r>
      <w:r>
        <w:rPr>
          <w:rFonts w:hint="eastAsia" w:ascii="Calibri" w:hAnsi="Calibri" w:eastAsia="宋体" w:cs="Times New Roman"/>
          <w:color w:val="auto"/>
          <w:sz w:val="24"/>
          <w:szCs w:val="24"/>
          <w:highlight w:val="none"/>
          <w:lang w:eastAsia="zh-CN"/>
        </w:rPr>
        <w:t>。</w:t>
      </w:r>
    </w:p>
    <w:p w14:paraId="525EF1B5">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lang w:val="en-US" w:eastAsia="zh-CN"/>
        </w:rPr>
      </w:pPr>
      <w:r>
        <w:rPr>
          <w:rFonts w:hint="eastAsia" w:ascii="Calibri" w:hAnsi="Calibri" w:eastAsia="宋体" w:cs="Times New Roman"/>
          <w:color w:val="auto"/>
          <w:sz w:val="24"/>
          <w:szCs w:val="24"/>
          <w:highlight w:val="none"/>
          <w:lang w:val="en-US" w:eastAsia="zh-CN"/>
        </w:rPr>
        <w:t xml:space="preserve">7.乙方提供物资出库、入库管理系统给我校食堂使用。 </w:t>
      </w:r>
    </w:p>
    <w:p w14:paraId="5F5E9741">
      <w:pPr>
        <w:keepNext w:val="0"/>
        <w:keepLines w:val="0"/>
        <w:pageBreakBefore w:val="0"/>
        <w:kinsoku/>
        <w:overflowPunct/>
        <w:topLinePunct w:val="0"/>
        <w:autoSpaceDE/>
        <w:autoSpaceDN/>
        <w:bidi w:val="0"/>
        <w:spacing w:line="460" w:lineRule="exact"/>
        <w:ind w:firstLine="482" w:firstLineChars="200"/>
        <w:jc w:val="both"/>
        <w:textAlignment w:val="auto"/>
        <w:rPr>
          <w:rFonts w:hint="eastAsia" w:ascii="Calibri" w:hAnsi="Calibri" w:eastAsia="宋体" w:cs="Times New Roman"/>
          <w:b/>
          <w:bCs/>
          <w:color w:val="auto"/>
          <w:sz w:val="24"/>
          <w:szCs w:val="24"/>
          <w:highlight w:val="none"/>
        </w:rPr>
      </w:pPr>
      <w:r>
        <w:rPr>
          <w:rFonts w:hint="eastAsia" w:ascii="Calibri" w:hAnsi="Calibri" w:eastAsia="宋体" w:cs="Times New Roman"/>
          <w:b/>
          <w:bCs/>
          <w:color w:val="auto"/>
          <w:sz w:val="24"/>
          <w:szCs w:val="24"/>
          <w:highlight w:val="none"/>
          <w:lang w:val="en-US" w:eastAsia="zh-CN"/>
        </w:rPr>
        <w:t>8.</w:t>
      </w:r>
      <w:r>
        <w:rPr>
          <w:rFonts w:hint="eastAsia" w:ascii="宋体" w:hAnsi="宋体" w:eastAsia="宋体" w:cs="宋体"/>
          <w:b/>
          <w:bCs/>
          <w:color w:val="auto"/>
          <w:kern w:val="2"/>
          <w:sz w:val="24"/>
          <w:szCs w:val="24"/>
          <w:highlight w:val="none"/>
          <w:lang w:val="en-US" w:eastAsia="zh-CN" w:bidi="ar"/>
        </w:rPr>
        <w:t>餐厅内不允许设置生活超市，</w:t>
      </w:r>
      <w:r>
        <w:rPr>
          <w:rFonts w:hint="eastAsia" w:ascii="Calibri" w:hAnsi="Calibri" w:eastAsia="宋体" w:cs="Times New Roman"/>
          <w:b/>
          <w:bCs/>
          <w:color w:val="auto"/>
          <w:sz w:val="24"/>
          <w:szCs w:val="24"/>
          <w:highlight w:val="none"/>
          <w:lang w:val="en-US" w:eastAsia="zh-CN"/>
        </w:rPr>
        <w:t>不得经营与餐饮无关的其它项目。</w:t>
      </w:r>
    </w:p>
    <w:p w14:paraId="456AD356">
      <w:pPr>
        <w:keepNext w:val="0"/>
        <w:keepLines w:val="0"/>
        <w:pageBreakBefore w:val="0"/>
        <w:widowControl w:val="0"/>
        <w:suppressLineNumbers w:val="0"/>
        <w:kinsoku/>
        <w:wordWrap w:val="0"/>
        <w:overflowPunct/>
        <w:topLinePunct w:val="0"/>
        <w:autoSpaceDE/>
        <w:autoSpaceDN/>
        <w:bidi w:val="0"/>
        <w:adjustRightInd w:val="0"/>
        <w:snapToGrid w:val="0"/>
        <w:spacing w:beforeAutospacing="0" w:after="0" w:afterAutospacing="0" w:line="460" w:lineRule="exact"/>
        <w:ind w:left="0" w:right="0" w:firstLine="482" w:firstLineChars="200"/>
        <w:jc w:val="both"/>
        <w:textAlignment w:val="auto"/>
        <w:rPr>
          <w:rFonts w:hint="eastAsia" w:ascii="Calibri" w:hAnsi="Calibri" w:eastAsia="宋体" w:cs="Times New Roman"/>
          <w:b/>
          <w:bCs/>
          <w:color w:val="auto"/>
          <w:sz w:val="24"/>
          <w:szCs w:val="24"/>
          <w:highlight w:val="none"/>
          <w:lang w:eastAsia="zh-CN"/>
        </w:rPr>
      </w:pPr>
      <w:r>
        <w:rPr>
          <w:rFonts w:hint="eastAsia" w:ascii="Calibri" w:hAnsi="Calibri" w:eastAsia="宋体" w:cs="Times New Roman"/>
          <w:b/>
          <w:bCs/>
          <w:color w:val="auto"/>
          <w:sz w:val="24"/>
          <w:szCs w:val="24"/>
          <w:highlight w:val="none"/>
          <w:lang w:val="en-US" w:eastAsia="zh-CN"/>
        </w:rPr>
        <w:t>9.</w:t>
      </w:r>
      <w:r>
        <w:rPr>
          <w:rFonts w:hint="eastAsia" w:ascii="Calibri" w:hAnsi="Calibri" w:eastAsia="宋体" w:cs="Times New Roman"/>
          <w:b/>
          <w:bCs/>
          <w:color w:val="auto"/>
          <w:sz w:val="24"/>
          <w:szCs w:val="24"/>
          <w:highlight w:val="none"/>
        </w:rPr>
        <w:t>甲乙双方明确：本合同为食堂劳务服务外包合同，乙方派驻食堂的全部后厨、售卖、洗消、保洁、仓储、管理等工作人员仅与乙方建立劳动关系 / 劳务关系，</w:t>
      </w:r>
      <w:r>
        <w:rPr>
          <w:rFonts w:hint="eastAsia" w:ascii="Calibri" w:hAnsi="Calibri" w:eastAsia="宋体" w:cs="Times New Roman"/>
          <w:b/>
          <w:bCs/>
          <w:color w:val="auto"/>
          <w:sz w:val="24"/>
          <w:szCs w:val="24"/>
          <w:highlight w:val="none"/>
          <w:lang w:val="en-US" w:eastAsia="zh-CN"/>
        </w:rPr>
        <w:t>乙方承担全部用工风险，</w:t>
      </w:r>
      <w:r>
        <w:rPr>
          <w:rFonts w:hint="eastAsia" w:ascii="Calibri" w:hAnsi="Calibri" w:eastAsia="宋体" w:cs="Times New Roman"/>
          <w:b/>
          <w:bCs/>
          <w:color w:val="auto"/>
          <w:sz w:val="24"/>
          <w:szCs w:val="24"/>
          <w:highlight w:val="none"/>
        </w:rPr>
        <w:t>甲方（学校）与乙方工作人员不存在劳动关系、劳务派遣关系、事实用工关系，甲方仅对乙方交付的食堂劳务服务成果进行验收，不参与乙方人员人事、薪酬、考勤、奖惩、岗位调配等内部人事管理，不享有劳动法</w:t>
      </w:r>
      <w:r>
        <w:rPr>
          <w:rFonts w:hint="eastAsia" w:ascii="Calibri" w:hAnsi="Calibri" w:eastAsia="宋体" w:cs="Times New Roman"/>
          <w:b/>
          <w:bCs/>
          <w:color w:val="auto"/>
          <w:sz w:val="24"/>
          <w:szCs w:val="24"/>
          <w:highlight w:val="none"/>
          <w:lang w:eastAsia="zh-CN"/>
        </w:rPr>
        <w:t>规定的</w:t>
      </w:r>
      <w:r>
        <w:rPr>
          <w:rFonts w:hint="eastAsia" w:ascii="Calibri" w:hAnsi="Calibri" w:eastAsia="宋体" w:cs="Times New Roman"/>
          <w:b/>
          <w:bCs/>
          <w:color w:val="auto"/>
          <w:sz w:val="24"/>
          <w:szCs w:val="24"/>
          <w:highlight w:val="none"/>
        </w:rPr>
        <w:t>用人单位权利，亦不承担用人单位</w:t>
      </w:r>
      <w:r>
        <w:rPr>
          <w:rFonts w:hint="eastAsia" w:ascii="Calibri" w:hAnsi="Calibri" w:eastAsia="宋体" w:cs="Times New Roman"/>
          <w:b/>
          <w:bCs/>
          <w:color w:val="auto"/>
          <w:sz w:val="24"/>
          <w:szCs w:val="24"/>
          <w:highlight w:val="none"/>
          <w:lang w:val="en-US" w:eastAsia="zh-CN"/>
        </w:rPr>
        <w:t>任何法定或约定义务</w:t>
      </w:r>
      <w:r>
        <w:rPr>
          <w:rFonts w:hint="eastAsia" w:ascii="Calibri" w:hAnsi="Calibri" w:eastAsia="宋体" w:cs="Times New Roman"/>
          <w:b/>
          <w:bCs/>
          <w:color w:val="auto"/>
          <w:sz w:val="24"/>
          <w:szCs w:val="24"/>
          <w:highlight w:val="none"/>
          <w:lang w:eastAsia="zh-CN"/>
        </w:rPr>
        <w:t>。</w:t>
      </w:r>
    </w:p>
    <w:p w14:paraId="17702069">
      <w:pPr>
        <w:keepNext w:val="0"/>
        <w:keepLines w:val="0"/>
        <w:pageBreakBefore w:val="0"/>
        <w:widowControl w:val="0"/>
        <w:suppressLineNumbers w:val="0"/>
        <w:kinsoku/>
        <w:wordWrap w:val="0"/>
        <w:overflowPunct/>
        <w:topLinePunct w:val="0"/>
        <w:autoSpaceDE/>
        <w:autoSpaceDN/>
        <w:bidi w:val="0"/>
        <w:adjustRightInd w:val="0"/>
        <w:snapToGrid w:val="0"/>
        <w:spacing w:beforeAutospacing="0" w:after="0" w:afterAutospacing="0" w:line="460" w:lineRule="exact"/>
        <w:ind w:left="0" w:right="0" w:firstLine="482" w:firstLineChars="200"/>
        <w:jc w:val="both"/>
        <w:textAlignment w:val="auto"/>
        <w:rPr>
          <w:rFonts w:hint="eastAsia" w:ascii="Calibri" w:hAnsi="Calibri" w:eastAsia="宋体" w:cs="Times New Roman"/>
          <w:b/>
          <w:bCs/>
          <w:color w:val="auto"/>
          <w:sz w:val="24"/>
          <w:szCs w:val="24"/>
          <w:highlight w:val="none"/>
        </w:rPr>
      </w:pPr>
      <w:r>
        <w:rPr>
          <w:rFonts w:hint="eastAsia" w:ascii="Calibri" w:hAnsi="Calibri" w:eastAsia="宋体" w:cs="Times New Roman"/>
          <w:b/>
          <w:bCs/>
          <w:color w:val="auto"/>
          <w:sz w:val="24"/>
          <w:szCs w:val="24"/>
          <w:highlight w:val="none"/>
        </w:rPr>
        <w:t xml:space="preserve">第三条 </w:t>
      </w:r>
      <w:r>
        <w:rPr>
          <w:rFonts w:hint="eastAsia" w:ascii="宋体" w:hAnsi="宋体" w:eastAsia="宋体" w:cs="宋体"/>
          <w:b/>
          <w:bCs/>
          <w:color w:val="auto"/>
          <w:kern w:val="2"/>
          <w:sz w:val="24"/>
          <w:szCs w:val="24"/>
          <w:highlight w:val="none"/>
          <w:lang w:val="en-US" w:eastAsia="zh-CN" w:bidi="ar"/>
        </w:rPr>
        <w:t>财务管理及相关项目费用要求</w:t>
      </w:r>
    </w:p>
    <w:p w14:paraId="46096E30">
      <w:pPr>
        <w:keepNext w:val="0"/>
        <w:keepLines w:val="0"/>
        <w:pageBreakBefore w:val="0"/>
        <w:widowControl w:val="0"/>
        <w:suppressLineNumbers w:val="0"/>
        <w:kinsoku/>
        <w:wordWrap w:val="0"/>
        <w:overflowPunct/>
        <w:topLinePunct w:val="0"/>
        <w:autoSpaceDE/>
        <w:autoSpaceDN/>
        <w:bidi w:val="0"/>
        <w:adjustRightInd w:val="0"/>
        <w:snapToGrid w:val="0"/>
        <w:spacing w:beforeAutospacing="0" w:after="0" w:afterAutospacing="0" w:line="460" w:lineRule="exact"/>
        <w:ind w:left="0" w:right="0" w:firstLine="482" w:firstLineChars="200"/>
        <w:jc w:val="both"/>
        <w:textAlignment w:val="auto"/>
        <w:rPr>
          <w:rFonts w:hint="eastAsia" w:ascii="宋体" w:hAnsi="宋体" w:eastAsia="宋体" w:cs="宋体"/>
          <w:b/>
          <w:bCs/>
          <w:color w:val="auto"/>
          <w:sz w:val="24"/>
          <w:szCs w:val="24"/>
          <w:highlight w:val="none"/>
          <w:lang w:val="en-US"/>
        </w:rPr>
      </w:pPr>
      <w:r>
        <w:rPr>
          <w:rFonts w:hint="eastAsia" w:ascii="宋体" w:hAnsi="宋体" w:eastAsia="宋体" w:cs="宋体"/>
          <w:b/>
          <w:bCs/>
          <w:color w:val="auto"/>
          <w:kern w:val="2"/>
          <w:sz w:val="24"/>
          <w:szCs w:val="24"/>
          <w:highlight w:val="none"/>
          <w:lang w:val="en-US" w:eastAsia="zh-CN" w:bidi="ar"/>
        </w:rPr>
        <w:t>（一）食堂财务管理</w:t>
      </w:r>
    </w:p>
    <w:p w14:paraId="4581E509">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宋体" w:hAnsi="宋体" w:eastAsia="宋体" w:cs="宋体"/>
          <w:color w:val="auto"/>
          <w:kern w:val="2"/>
          <w:sz w:val="24"/>
          <w:szCs w:val="24"/>
          <w:highlight w:val="none"/>
          <w:lang w:val="en-US" w:eastAsia="zh-CN" w:bidi="ar"/>
        </w:rPr>
      </w:pPr>
      <w:r>
        <w:rPr>
          <w:rFonts w:hint="eastAsia" w:ascii="Calibri" w:hAnsi="Calibri" w:eastAsia="宋体" w:cs="Times New Roman"/>
          <w:color w:val="auto"/>
          <w:sz w:val="24"/>
          <w:szCs w:val="24"/>
          <w:highlight w:val="none"/>
        </w:rPr>
        <w:t>乙方的所有售卖均须使用甲方食堂就餐收费系统进行，严禁乙方在食堂就餐收费系统之外收取餐食费</w:t>
      </w:r>
      <w:r>
        <w:rPr>
          <w:rFonts w:hint="eastAsia" w:ascii="宋体" w:hAnsi="宋体" w:eastAsia="宋体" w:cs="宋体"/>
          <w:color w:val="auto"/>
          <w:kern w:val="2"/>
          <w:sz w:val="24"/>
          <w:szCs w:val="24"/>
          <w:highlight w:val="none"/>
          <w:lang w:val="en-US" w:eastAsia="zh-CN" w:bidi="ar"/>
        </w:rPr>
        <w:t>。如果发生断网等特殊情况校园一卡通系统无法正常使用，乙方必须先行报告，经过学校允许后才能采取其他应急办法进行收费，并将所收的营业款数据如实报告给学校。如果发现乙方私自收取餐费的情况，除必须将私自收取餐费全额交给甲方外，乙方还需承担每次1万元人民币的违约金，</w:t>
      </w:r>
      <w:r>
        <w:rPr>
          <w:rFonts w:hint="eastAsia" w:ascii="宋体" w:hAnsi="宋体" w:eastAsia="宋体" w:cs="宋体"/>
          <w:color w:val="auto"/>
          <w:kern w:val="2"/>
          <w:sz w:val="24"/>
          <w:szCs w:val="24"/>
          <w:highlight w:val="none"/>
          <w:lang w:val="en-US" w:eastAsia="zh-CN" w:bidi="ar"/>
        </w:rPr>
        <w:t>累计</w:t>
      </w:r>
      <w:r>
        <w:rPr>
          <w:rFonts w:hint="eastAsia" w:ascii="宋体" w:hAnsi="宋体" w:eastAsia="宋体" w:cs="宋体"/>
          <w:color w:val="auto"/>
          <w:kern w:val="2"/>
          <w:sz w:val="24"/>
          <w:szCs w:val="24"/>
          <w:highlight w:val="none"/>
          <w:lang w:val="en-US" w:eastAsia="zh-CN" w:bidi="ar"/>
        </w:rPr>
        <w:t>出现三次以上（含三次）私自收取餐费的情况，甲方有权解除合同。</w:t>
      </w:r>
    </w:p>
    <w:p w14:paraId="0CF88A89">
      <w:pPr>
        <w:keepNext w:val="0"/>
        <w:keepLines w:val="0"/>
        <w:pageBreakBefore w:val="0"/>
        <w:kinsoku/>
        <w:overflowPunct/>
        <w:topLinePunct w:val="0"/>
        <w:autoSpaceDE/>
        <w:autoSpaceDN/>
        <w:bidi w:val="0"/>
        <w:spacing w:line="460" w:lineRule="exact"/>
        <w:ind w:firstLine="482" w:firstLineChars="200"/>
        <w:jc w:val="both"/>
        <w:textAlignment w:val="auto"/>
        <w:rPr>
          <w:rFonts w:hint="eastAsia" w:ascii="Calibri" w:hAnsi="Calibri" w:eastAsia="宋体" w:cs="Times New Roman"/>
          <w:color w:val="auto"/>
          <w:sz w:val="24"/>
          <w:szCs w:val="24"/>
          <w:highlight w:val="none"/>
        </w:rPr>
      </w:pPr>
      <w:r>
        <w:rPr>
          <w:rFonts w:hint="eastAsia" w:ascii="宋体" w:hAnsi="宋体" w:eastAsia="宋体" w:cs="宋体"/>
          <w:b/>
          <w:bCs/>
          <w:color w:val="auto"/>
          <w:kern w:val="2"/>
          <w:sz w:val="24"/>
          <w:szCs w:val="24"/>
          <w:highlight w:val="none"/>
          <w:lang w:val="en-US" w:eastAsia="zh-CN" w:bidi="ar"/>
        </w:rPr>
        <w:t>（二）食堂投入及资产要求</w:t>
      </w:r>
    </w:p>
    <w:p w14:paraId="366B340E">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b/>
          <w:bCs/>
          <w:color w:val="auto"/>
          <w:sz w:val="24"/>
          <w:szCs w:val="24"/>
          <w:highlight w:val="none"/>
          <w:lang w:val="en-US" w:eastAsia="zh-CN"/>
        </w:rPr>
      </w:pPr>
      <w:r>
        <w:rPr>
          <w:rFonts w:hint="eastAsia" w:ascii="Calibri" w:hAnsi="Calibri" w:eastAsia="宋体" w:cs="Times New Roman"/>
          <w:color w:val="auto"/>
          <w:sz w:val="24"/>
          <w:szCs w:val="24"/>
          <w:highlight w:val="none"/>
          <w:lang w:val="en-US" w:eastAsia="zh-CN"/>
        </w:rPr>
        <w:t>1</w:t>
      </w:r>
      <w:r>
        <w:rPr>
          <w:rFonts w:hint="eastAsia" w:ascii="Calibri" w:hAnsi="Calibri" w:eastAsia="宋体" w:cs="Times New Roman"/>
          <w:b/>
          <w:bCs/>
          <w:color w:val="auto"/>
          <w:sz w:val="24"/>
          <w:szCs w:val="24"/>
          <w:highlight w:val="none"/>
          <w:lang w:val="en-US" w:eastAsia="zh-CN"/>
        </w:rPr>
        <w:t>.食堂大型维修改造及设备设施由甲方进行投入，</w:t>
      </w:r>
      <w:r>
        <w:rPr>
          <w:rFonts w:hint="eastAsia" w:ascii="Calibri" w:hAnsi="Calibri" w:eastAsia="宋体" w:cs="Times New Roman"/>
          <w:color w:val="auto"/>
          <w:sz w:val="24"/>
          <w:szCs w:val="24"/>
          <w:highlight w:val="none"/>
          <w:lang w:val="en-US" w:eastAsia="zh-CN"/>
        </w:rPr>
        <w:t>费用由甲方承担，乙方不得故意损坏、变卖与处置。其它小型零散设施设备（锅碗瓢盆、货架、案板、工作台、菜篮、餐具等）如有不足，由乙方按需求自行补充，费用由乙方承担。</w:t>
      </w:r>
      <w:r>
        <w:rPr>
          <w:rFonts w:hint="eastAsia" w:ascii="Calibri" w:hAnsi="Calibri" w:eastAsia="宋体" w:cs="Times New Roman"/>
          <w:b/>
          <w:bCs/>
          <w:color w:val="auto"/>
          <w:sz w:val="24"/>
          <w:szCs w:val="24"/>
          <w:highlight w:val="none"/>
          <w:lang w:val="en-US" w:eastAsia="zh-CN"/>
        </w:rPr>
        <w:t>乙方如需对档口另行开展特色化装修布置，全部相关费用由乙方自行承担。乙方负责所有设备的日常保管、使用。甲方投入的设施设备权属归甲方。</w:t>
      </w:r>
    </w:p>
    <w:p w14:paraId="7EE8F53B">
      <w:pPr>
        <w:keepNext w:val="0"/>
        <w:keepLines w:val="0"/>
        <w:pageBreakBefore w:val="0"/>
        <w:kinsoku/>
        <w:overflowPunct/>
        <w:topLinePunct w:val="0"/>
        <w:autoSpaceDE/>
        <w:autoSpaceDN/>
        <w:bidi w:val="0"/>
        <w:spacing w:line="460" w:lineRule="exact"/>
        <w:ind w:firstLine="480" w:firstLineChars="200"/>
        <w:jc w:val="both"/>
        <w:textAlignment w:val="auto"/>
        <w:rPr>
          <w:rFonts w:hint="default" w:ascii="Calibri" w:hAnsi="Calibri" w:eastAsia="宋体" w:cs="Times New Roman"/>
          <w:color w:val="auto"/>
          <w:sz w:val="24"/>
          <w:szCs w:val="24"/>
          <w:highlight w:val="none"/>
          <w:lang w:val="en-US" w:eastAsia="zh-CN"/>
        </w:rPr>
      </w:pPr>
      <w:r>
        <w:rPr>
          <w:rFonts w:hint="eastAsia" w:ascii="Calibri" w:hAnsi="Calibri" w:eastAsia="宋体" w:cs="Times New Roman"/>
          <w:color w:val="auto"/>
          <w:sz w:val="24"/>
          <w:szCs w:val="24"/>
          <w:highlight w:val="none"/>
          <w:lang w:val="en-US" w:eastAsia="zh-CN"/>
        </w:rPr>
        <w:t>2.设备日常维护：所有设备由乙方负责日常保养和管理，并留存相关维护记录。大型设备设施的维修更换相关费用由甲方承担（因乙方人为故意损坏的由乙方按照原价赔偿，从服务费用中扣缴）；其它小型零散设施设备日常维护、维修保养、处置报废、增添购置等均由乙方自行负责。</w:t>
      </w:r>
    </w:p>
    <w:p w14:paraId="2B4B6554">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lang w:val="en-US" w:eastAsia="zh-CN"/>
        </w:rPr>
      </w:pPr>
      <w:r>
        <w:rPr>
          <w:rFonts w:hint="eastAsia" w:ascii="Calibri" w:hAnsi="Calibri" w:eastAsia="宋体" w:cs="Times New Roman"/>
          <w:b w:val="0"/>
          <w:bCs w:val="0"/>
          <w:color w:val="auto"/>
          <w:sz w:val="24"/>
          <w:szCs w:val="24"/>
          <w:highlight w:val="none"/>
          <w:lang w:val="en-US" w:eastAsia="zh-CN"/>
        </w:rPr>
        <w:t>3.餐具抽样、明厨亮灶、油烟管道清洗、管道疏通、燃气报警器安装及检测、</w:t>
      </w:r>
      <w:r>
        <w:rPr>
          <w:rFonts w:hint="eastAsia" w:ascii="Calibri" w:hAnsi="Calibri" w:eastAsia="宋体" w:cs="Times New Roman"/>
          <w:b/>
          <w:bCs/>
          <w:color w:val="auto"/>
          <w:sz w:val="24"/>
          <w:szCs w:val="24"/>
          <w:highlight w:val="none"/>
          <w:lang w:val="en-US" w:eastAsia="zh-CN"/>
        </w:rPr>
        <w:t>灭“四害”等工作由甲方负责。</w:t>
      </w:r>
      <w:r>
        <w:rPr>
          <w:rFonts w:hint="eastAsia" w:ascii="Calibri" w:hAnsi="Calibri" w:eastAsia="宋体" w:cs="Times New Roman"/>
          <w:color w:val="auto"/>
          <w:sz w:val="24"/>
          <w:szCs w:val="24"/>
          <w:highlight w:val="none"/>
          <w:lang w:val="en-US" w:eastAsia="zh-CN"/>
        </w:rPr>
        <w:t>其他办公及生活易耗品以及员工劳保用品等由乙方自行解决。</w:t>
      </w:r>
    </w:p>
    <w:p w14:paraId="37FA22AC">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lang w:val="en-US" w:eastAsia="zh-CN"/>
        </w:rPr>
      </w:pPr>
      <w:r>
        <w:rPr>
          <w:rFonts w:hint="eastAsia" w:ascii="Calibri" w:hAnsi="Calibri" w:eastAsia="宋体" w:cs="Times New Roman"/>
          <w:color w:val="auto"/>
          <w:sz w:val="24"/>
          <w:szCs w:val="24"/>
          <w:highlight w:val="none"/>
          <w:lang w:val="en-US" w:eastAsia="zh-CN"/>
        </w:rPr>
        <w:t>4.严禁乙方团队人员私自处置食堂资产（厨具、食材、设备设施等，所有资产必须登记台帐，注明用途和去向），发现有擅自挪用或处置公共财产的一律辞退，造成的损失由乙方进行赔偿，同时对乙方按损失财产价值的3倍予以处罚。</w:t>
      </w:r>
    </w:p>
    <w:p w14:paraId="4933C424">
      <w:pPr>
        <w:keepNext w:val="0"/>
        <w:keepLines w:val="0"/>
        <w:pageBreakBefore w:val="0"/>
        <w:widowControl w:val="0"/>
        <w:suppressLineNumbers w:val="0"/>
        <w:kinsoku/>
        <w:wordWrap w:val="0"/>
        <w:overflowPunct/>
        <w:topLinePunct w:val="0"/>
        <w:autoSpaceDE/>
        <w:autoSpaceDN/>
        <w:bidi w:val="0"/>
        <w:adjustRightInd w:val="0"/>
        <w:snapToGrid w:val="0"/>
        <w:spacing w:beforeAutospacing="0" w:after="0" w:afterAutospacing="0" w:line="460" w:lineRule="exact"/>
        <w:ind w:left="0" w:right="0" w:firstLine="482" w:firstLineChars="200"/>
        <w:jc w:val="both"/>
        <w:textAlignment w:val="auto"/>
        <w:rPr>
          <w:rFonts w:hint="eastAsia" w:ascii="宋体" w:hAnsi="宋体" w:eastAsia="宋体" w:cs="宋体"/>
          <w:b/>
          <w:bCs/>
          <w:color w:val="auto"/>
          <w:sz w:val="24"/>
          <w:szCs w:val="24"/>
          <w:highlight w:val="none"/>
          <w:lang w:val="en-US"/>
        </w:rPr>
      </w:pPr>
      <w:r>
        <w:rPr>
          <w:rFonts w:hint="eastAsia" w:ascii="宋体" w:hAnsi="宋体" w:eastAsia="宋体" w:cs="宋体"/>
          <w:b/>
          <w:bCs/>
          <w:color w:val="auto"/>
          <w:kern w:val="2"/>
          <w:sz w:val="24"/>
          <w:szCs w:val="24"/>
          <w:highlight w:val="none"/>
          <w:lang w:val="en-US" w:eastAsia="zh-CN" w:bidi="ar"/>
        </w:rPr>
        <w:t>（三）月度基本餐饮服务费用</w:t>
      </w:r>
    </w:p>
    <w:p w14:paraId="5FD99CE3">
      <w:pPr>
        <w:keepNext w:val="0"/>
        <w:keepLines w:val="0"/>
        <w:pageBreakBefore w:val="0"/>
        <w:widowControl w:val="0"/>
        <w:suppressLineNumbers w:val="0"/>
        <w:kinsoku/>
        <w:wordWrap w:val="0"/>
        <w:overflowPunct/>
        <w:topLinePunct w:val="0"/>
        <w:autoSpaceDE/>
        <w:autoSpaceDN/>
        <w:bidi w:val="0"/>
        <w:adjustRightInd w:val="0"/>
        <w:snapToGrid w:val="0"/>
        <w:spacing w:before="0" w:beforeAutospacing="0" w:after="0" w:afterAutospacing="0" w:line="460" w:lineRule="exact"/>
        <w:ind w:left="0" w:right="0" w:firstLine="480" w:firstLineChars="200"/>
        <w:jc w:val="left"/>
        <w:textAlignment w:val="auto"/>
        <w:rPr>
          <w:rFonts w:hint="eastAsia" w:ascii="Calibri" w:hAnsi="Calibri" w:eastAsia="宋体" w:cs="Times New Roman"/>
          <w:b/>
          <w:bCs/>
          <w:color w:val="auto"/>
          <w:sz w:val="24"/>
          <w:szCs w:val="24"/>
          <w:highlight w:val="none"/>
          <w:lang w:val="en-US" w:eastAsia="zh-CN"/>
        </w:rPr>
      </w:pPr>
      <w:r>
        <w:rPr>
          <w:rFonts w:hint="eastAsia" w:ascii="Calibri" w:hAnsi="Calibri" w:eastAsia="宋体" w:cs="Times New Roman"/>
          <w:color w:val="auto"/>
          <w:sz w:val="24"/>
          <w:szCs w:val="24"/>
          <w:highlight w:val="none"/>
          <w:lang w:val="en-US" w:eastAsia="zh-CN"/>
        </w:rPr>
        <w:t>1.餐饮服务费用的发放：每月开展日常考核（</w:t>
      </w:r>
      <w:r>
        <w:rPr>
          <w:rFonts w:hint="eastAsia" w:ascii="Calibri" w:hAnsi="Calibri" w:eastAsia="宋体" w:cs="Times New Roman"/>
          <w:b/>
          <w:bCs/>
          <w:color w:val="auto"/>
          <w:sz w:val="24"/>
          <w:szCs w:val="24"/>
          <w:highlight w:val="none"/>
          <w:lang w:val="en-US" w:eastAsia="zh-CN"/>
        </w:rPr>
        <w:t>日常考核表见附件2），</w:t>
      </w:r>
      <w:r>
        <w:rPr>
          <w:rFonts w:hint="eastAsia" w:ascii="Calibri" w:hAnsi="Calibri" w:eastAsia="宋体" w:cs="Times New Roman"/>
          <w:color w:val="auto"/>
          <w:sz w:val="24"/>
          <w:szCs w:val="24"/>
          <w:highlight w:val="none"/>
          <w:lang w:val="en-US" w:eastAsia="zh-CN"/>
        </w:rPr>
        <w:t>日常考核达到85分，</w:t>
      </w:r>
      <w:r>
        <w:rPr>
          <w:rFonts w:hint="eastAsia" w:ascii="宋体" w:hAnsi="宋体" w:eastAsia="宋体" w:cs="宋体"/>
          <w:color w:val="auto"/>
          <w:kern w:val="2"/>
          <w:sz w:val="24"/>
          <w:szCs w:val="24"/>
          <w:highlight w:val="none"/>
          <w:lang w:val="en-US" w:eastAsia="zh-CN" w:bidi="ar"/>
        </w:rPr>
        <w:t>甲方通过核算后，在每月15日前</w:t>
      </w:r>
      <w:r>
        <w:rPr>
          <w:rFonts w:hint="eastAsia" w:ascii="宋体" w:hAnsi="宋体" w:eastAsia="宋体" w:cs="宋体"/>
          <w:b w:val="0"/>
          <w:bCs w:val="0"/>
          <w:color w:val="auto"/>
          <w:kern w:val="2"/>
          <w:sz w:val="24"/>
          <w:szCs w:val="24"/>
          <w:highlight w:val="none"/>
          <w:lang w:val="en-US" w:eastAsia="zh-CN" w:bidi="ar"/>
        </w:rPr>
        <w:t>将上月劳务服务费用（</w:t>
      </w:r>
      <w:r>
        <w:rPr>
          <w:rFonts w:hint="eastAsia" w:ascii="宋体" w:hAnsi="宋体" w:eastAsia="宋体" w:cs="宋体"/>
          <w:color w:val="auto"/>
          <w:kern w:val="2"/>
          <w:sz w:val="24"/>
          <w:szCs w:val="24"/>
          <w:highlight w:val="none"/>
          <w:lang w:val="en-US" w:eastAsia="zh-CN" w:bidi="ar"/>
        </w:rPr>
        <w:t>食堂营业收入的</w:t>
      </w:r>
      <w:r>
        <w:rPr>
          <w:rFonts w:hint="eastAsia" w:ascii="宋体" w:hAnsi="宋体" w:eastAsia="宋体" w:cs="宋体"/>
          <w:b w:val="0"/>
          <w:bCs w:val="0"/>
          <w:color w:val="auto"/>
          <w:kern w:val="2"/>
          <w:sz w:val="24"/>
          <w:szCs w:val="24"/>
          <w:highlight w:val="none"/>
          <w:lang w:val="en-US" w:eastAsia="zh-CN" w:bidi="ar"/>
        </w:rPr>
        <w:t>30.5%×中标折扣率）</w:t>
      </w:r>
      <w:r>
        <w:rPr>
          <w:rFonts w:hint="eastAsia" w:ascii="宋体" w:hAnsi="宋体" w:eastAsia="宋体" w:cs="宋体"/>
          <w:color w:val="auto"/>
          <w:kern w:val="2"/>
          <w:sz w:val="24"/>
          <w:szCs w:val="24"/>
          <w:highlight w:val="none"/>
          <w:lang w:val="en-US" w:eastAsia="zh-CN" w:bidi="ar"/>
        </w:rPr>
        <w:t>一次性支付给乙方。</w:t>
      </w:r>
      <w:r>
        <w:rPr>
          <w:rFonts w:hint="eastAsia" w:ascii="Calibri" w:hAnsi="Calibri" w:eastAsia="宋体" w:cs="Times New Roman"/>
          <w:color w:val="auto"/>
          <w:sz w:val="24"/>
          <w:szCs w:val="24"/>
          <w:highlight w:val="none"/>
          <w:lang w:val="en-US" w:eastAsia="zh-CN"/>
        </w:rPr>
        <w:t>若遇假期，则顺延。支付前，</w:t>
      </w:r>
      <w:r>
        <w:rPr>
          <w:rFonts w:hint="eastAsia" w:ascii="Calibri" w:hAnsi="Calibri" w:eastAsia="宋体" w:cs="Times New Roman"/>
          <w:b/>
          <w:bCs/>
          <w:color w:val="auto"/>
          <w:sz w:val="24"/>
          <w:szCs w:val="24"/>
          <w:highlight w:val="none"/>
          <w:lang w:val="en-US" w:eastAsia="zh-CN"/>
        </w:rPr>
        <w:t>乙方必须</w:t>
      </w:r>
      <w:r>
        <w:rPr>
          <w:rFonts w:hint="eastAsia" w:ascii="宋体" w:hAnsi="宋体" w:eastAsia="宋体" w:cs="宋体"/>
          <w:b/>
          <w:bCs/>
          <w:color w:val="auto"/>
          <w:kern w:val="2"/>
          <w:sz w:val="24"/>
          <w:szCs w:val="24"/>
          <w:highlight w:val="none"/>
          <w:lang w:val="en-US" w:eastAsia="zh-CN" w:bidi="ar"/>
        </w:rPr>
        <w:t>提前提供完整、有效的银行开户行及对公账户信息，并开具对应金额增值税普通发票。</w:t>
      </w:r>
    </w:p>
    <w:p w14:paraId="778EB829">
      <w:pPr>
        <w:keepNext w:val="0"/>
        <w:keepLines w:val="0"/>
        <w:pageBreakBefore w:val="0"/>
        <w:widowControl w:val="0"/>
        <w:suppressLineNumbers w:val="0"/>
        <w:kinsoku/>
        <w:wordWrap w:val="0"/>
        <w:overflowPunct/>
        <w:topLinePunct w:val="0"/>
        <w:autoSpaceDE/>
        <w:autoSpaceDN/>
        <w:bidi w:val="0"/>
        <w:adjustRightInd w:val="0"/>
        <w:snapToGrid w:val="0"/>
        <w:spacing w:beforeAutospacing="0" w:after="0" w:afterAutospacing="0" w:line="460" w:lineRule="exact"/>
        <w:ind w:left="0" w:right="0" w:firstLine="480" w:firstLineChars="200"/>
        <w:jc w:val="both"/>
        <w:textAlignment w:val="auto"/>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乙方银行账户信息：</w:t>
      </w:r>
    </w:p>
    <w:p w14:paraId="0EFB3CFE">
      <w:pPr>
        <w:keepNext w:val="0"/>
        <w:keepLines w:val="0"/>
        <w:pageBreakBefore w:val="0"/>
        <w:widowControl w:val="0"/>
        <w:suppressLineNumbers w:val="0"/>
        <w:kinsoku/>
        <w:wordWrap w:val="0"/>
        <w:overflowPunct/>
        <w:topLinePunct w:val="0"/>
        <w:autoSpaceDE/>
        <w:autoSpaceDN/>
        <w:bidi w:val="0"/>
        <w:adjustRightInd w:val="0"/>
        <w:snapToGrid w:val="0"/>
        <w:spacing w:beforeAutospacing="0" w:after="0" w:afterAutospacing="0" w:line="460" w:lineRule="exact"/>
        <w:ind w:left="0" w:right="0" w:firstLine="480" w:firstLineChars="200"/>
        <w:jc w:val="both"/>
        <w:textAlignment w:val="auto"/>
        <w:rPr>
          <w:rFonts w:hint="default"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户名：</w:t>
      </w:r>
    </w:p>
    <w:p w14:paraId="4DB1E672">
      <w:pPr>
        <w:keepNext w:val="0"/>
        <w:keepLines w:val="0"/>
        <w:pageBreakBefore w:val="0"/>
        <w:widowControl w:val="0"/>
        <w:suppressLineNumbers w:val="0"/>
        <w:kinsoku/>
        <w:wordWrap w:val="0"/>
        <w:overflowPunct/>
        <w:topLinePunct w:val="0"/>
        <w:autoSpaceDE/>
        <w:autoSpaceDN/>
        <w:bidi w:val="0"/>
        <w:adjustRightInd w:val="0"/>
        <w:snapToGrid w:val="0"/>
        <w:spacing w:beforeAutospacing="0" w:after="0" w:afterAutospacing="0" w:line="460" w:lineRule="exact"/>
        <w:ind w:left="0" w:right="0" w:firstLine="480" w:firstLineChars="200"/>
        <w:jc w:val="both"/>
        <w:textAlignment w:val="auto"/>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开户银行：</w:t>
      </w:r>
    </w:p>
    <w:p w14:paraId="41FDBB00">
      <w:pPr>
        <w:keepNext w:val="0"/>
        <w:keepLines w:val="0"/>
        <w:pageBreakBefore w:val="0"/>
        <w:widowControl w:val="0"/>
        <w:suppressLineNumbers w:val="0"/>
        <w:kinsoku/>
        <w:wordWrap w:val="0"/>
        <w:overflowPunct/>
        <w:topLinePunct w:val="0"/>
        <w:autoSpaceDE/>
        <w:autoSpaceDN/>
        <w:bidi w:val="0"/>
        <w:adjustRightInd w:val="0"/>
        <w:snapToGrid w:val="0"/>
        <w:spacing w:beforeAutospacing="0" w:after="0" w:afterAutospacing="0" w:line="460" w:lineRule="exact"/>
        <w:ind w:left="0" w:right="0" w:firstLine="480" w:firstLineChars="200"/>
        <w:jc w:val="both"/>
        <w:textAlignment w:val="auto"/>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银行账号：</w:t>
      </w:r>
    </w:p>
    <w:p w14:paraId="1C50E384">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lang w:val="en-US" w:eastAsia="zh-CN"/>
        </w:rPr>
      </w:pPr>
      <w:r>
        <w:rPr>
          <w:rFonts w:hint="eastAsia" w:ascii="Calibri" w:hAnsi="Calibri" w:eastAsia="宋体" w:cs="Times New Roman"/>
          <w:color w:val="auto"/>
          <w:sz w:val="24"/>
          <w:szCs w:val="24"/>
          <w:highlight w:val="none"/>
          <w:lang w:val="en-US" w:eastAsia="zh-CN"/>
        </w:rPr>
        <w:t>2.餐饮服务费用支付方式：银行转账。</w:t>
      </w:r>
    </w:p>
    <w:p w14:paraId="3568A119">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lang w:val="en-US" w:eastAsia="zh-CN"/>
        </w:rPr>
      </w:pPr>
      <w:r>
        <w:rPr>
          <w:rFonts w:hint="eastAsia" w:ascii="Calibri" w:hAnsi="Calibri" w:eastAsia="宋体" w:cs="Times New Roman"/>
          <w:color w:val="auto"/>
          <w:sz w:val="24"/>
          <w:szCs w:val="24"/>
          <w:highlight w:val="none"/>
          <w:lang w:val="en-US" w:eastAsia="zh-CN"/>
        </w:rPr>
        <w:t>3.餐饮服务费用支付对象为乙方。学校不对乙方的员工个人发放工资及其他任何费用。但乙方需将每月工资发放表及</w:t>
      </w:r>
      <w:r>
        <w:rPr>
          <w:rFonts w:hint="eastAsia" w:ascii="Calibri" w:hAnsi="Calibri" w:eastAsia="宋体" w:cs="Times New Roman"/>
          <w:b/>
          <w:bCs/>
          <w:color w:val="auto"/>
          <w:sz w:val="24"/>
          <w:szCs w:val="24"/>
          <w:highlight w:val="none"/>
          <w:lang w:val="en-US" w:eastAsia="zh-CN"/>
        </w:rPr>
        <w:t>支付凭证</w:t>
      </w:r>
      <w:r>
        <w:rPr>
          <w:rFonts w:hint="eastAsia" w:ascii="Calibri" w:hAnsi="Calibri" w:eastAsia="宋体" w:cs="Times New Roman"/>
          <w:color w:val="auto"/>
          <w:sz w:val="24"/>
          <w:szCs w:val="24"/>
          <w:highlight w:val="none"/>
          <w:lang w:val="en-US" w:eastAsia="zh-CN"/>
        </w:rPr>
        <w:t>报学校备案。</w:t>
      </w:r>
    </w:p>
    <w:p w14:paraId="668AAD1C">
      <w:pPr>
        <w:keepNext w:val="0"/>
        <w:keepLines w:val="0"/>
        <w:pageBreakBefore w:val="0"/>
        <w:widowControl w:val="0"/>
        <w:suppressLineNumbers w:val="0"/>
        <w:kinsoku/>
        <w:wordWrap w:val="0"/>
        <w:overflowPunct/>
        <w:topLinePunct w:val="0"/>
        <w:autoSpaceDE/>
        <w:autoSpaceDN/>
        <w:bidi w:val="0"/>
        <w:adjustRightInd w:val="0"/>
        <w:snapToGrid w:val="0"/>
        <w:spacing w:beforeAutospacing="0" w:after="0" w:afterAutospacing="0" w:line="460" w:lineRule="exact"/>
        <w:ind w:left="0" w:right="0" w:firstLine="482" w:firstLineChars="200"/>
        <w:jc w:val="both"/>
        <w:textAlignment w:val="auto"/>
        <w:rPr>
          <w:rFonts w:hint="eastAsia" w:ascii="宋体" w:hAnsi="宋体" w:eastAsia="宋体" w:cs="宋体"/>
          <w:b/>
          <w:bCs/>
          <w:color w:val="auto"/>
          <w:sz w:val="24"/>
          <w:szCs w:val="24"/>
          <w:highlight w:val="none"/>
          <w:lang w:val="en-US"/>
        </w:rPr>
      </w:pPr>
      <w:r>
        <w:rPr>
          <w:rFonts w:hint="eastAsia" w:ascii="宋体" w:hAnsi="宋体" w:eastAsia="宋体" w:cs="宋体"/>
          <w:b/>
          <w:bCs/>
          <w:color w:val="auto"/>
          <w:kern w:val="2"/>
          <w:sz w:val="24"/>
          <w:szCs w:val="24"/>
          <w:highlight w:val="none"/>
          <w:lang w:val="en-US" w:eastAsia="zh-CN" w:bidi="ar"/>
        </w:rPr>
        <w:t>（四）绩效激励</w:t>
      </w:r>
    </w:p>
    <w:p w14:paraId="5ED57807">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lang w:val="en-US" w:eastAsia="zh-CN"/>
        </w:rPr>
      </w:pPr>
      <w:r>
        <w:rPr>
          <w:rFonts w:hint="eastAsia" w:ascii="Calibri" w:hAnsi="Calibri" w:eastAsia="宋体" w:cs="Times New Roman"/>
          <w:color w:val="auto"/>
          <w:sz w:val="24"/>
          <w:szCs w:val="24"/>
          <w:highlight w:val="none"/>
          <w:lang w:val="en-US" w:eastAsia="zh-CN"/>
        </w:rPr>
        <w:t>考核周期为每学年度，考核项目：营业额、食材和能耗成本、满意度。</w:t>
      </w:r>
    </w:p>
    <w:p w14:paraId="4EA804CA">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lang w:val="en-US" w:eastAsia="zh-CN"/>
        </w:rPr>
      </w:pPr>
      <w:r>
        <w:rPr>
          <w:rFonts w:hint="eastAsia" w:ascii="Calibri" w:hAnsi="Calibri" w:eastAsia="宋体" w:cs="Times New Roman"/>
          <w:color w:val="auto"/>
          <w:sz w:val="24"/>
          <w:szCs w:val="24"/>
          <w:highlight w:val="none"/>
          <w:lang w:val="en-US" w:eastAsia="zh-CN"/>
        </w:rPr>
        <w:t>1.年度营业额考核：</w:t>
      </w:r>
    </w:p>
    <w:p w14:paraId="58E65FF7">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lang w:val="en-US" w:eastAsia="zh-CN"/>
        </w:rPr>
      </w:pPr>
      <w:r>
        <w:rPr>
          <w:rFonts w:hint="eastAsia" w:ascii="Calibri" w:hAnsi="Calibri" w:eastAsia="宋体" w:cs="Times New Roman"/>
          <w:color w:val="auto"/>
          <w:sz w:val="24"/>
          <w:szCs w:val="24"/>
          <w:highlight w:val="none"/>
          <w:lang w:val="en-US" w:eastAsia="zh-CN"/>
        </w:rPr>
        <w:t>年度营业额考核目标为1100万。每学年度考核一次，达成目标值，不奖不罚；营业额超过目标营业额，按超过目标值部分营业额的3%奖励给乙方，未达到目标营业额，则按目标值减去实际营业额的剩余金额的3%扣除乙方服务费。</w:t>
      </w:r>
    </w:p>
    <w:p w14:paraId="3AE4BC53">
      <w:pPr>
        <w:keepNext w:val="0"/>
        <w:keepLines w:val="0"/>
        <w:pageBreakBefore w:val="0"/>
        <w:kinsoku/>
        <w:overflowPunct/>
        <w:topLinePunct w:val="0"/>
        <w:autoSpaceDE/>
        <w:autoSpaceDN/>
        <w:bidi w:val="0"/>
        <w:spacing w:line="460" w:lineRule="exact"/>
        <w:ind w:firstLine="480" w:firstLineChars="200"/>
        <w:jc w:val="both"/>
        <w:textAlignment w:val="auto"/>
        <w:rPr>
          <w:rFonts w:hint="default" w:ascii="Calibri" w:hAnsi="Calibri" w:eastAsia="宋体" w:cs="Times New Roman"/>
          <w:color w:val="auto"/>
          <w:sz w:val="24"/>
          <w:szCs w:val="24"/>
          <w:highlight w:val="none"/>
          <w:lang w:val="en-US" w:eastAsia="zh-CN"/>
        </w:rPr>
      </w:pPr>
      <w:r>
        <w:rPr>
          <w:rFonts w:hint="eastAsia" w:ascii="Calibri" w:hAnsi="Calibri" w:eastAsia="宋体" w:cs="Times New Roman"/>
          <w:color w:val="auto"/>
          <w:sz w:val="24"/>
          <w:szCs w:val="24"/>
          <w:highlight w:val="none"/>
          <w:lang w:val="en-US" w:eastAsia="zh-CN"/>
        </w:rPr>
        <w:t>2.食材和能耗成本考核</w:t>
      </w:r>
    </w:p>
    <w:p w14:paraId="68660BC7">
      <w:pPr>
        <w:keepNext w:val="0"/>
        <w:keepLines w:val="0"/>
        <w:pageBreakBefore w:val="0"/>
        <w:widowControl w:val="0"/>
        <w:suppressLineNumbers w:val="0"/>
        <w:kinsoku/>
        <w:wordWrap w:val="0"/>
        <w:overflowPunct/>
        <w:topLinePunct w:val="0"/>
        <w:autoSpaceDE/>
        <w:autoSpaceDN/>
        <w:bidi w:val="0"/>
        <w:adjustRightInd w:val="0"/>
        <w:snapToGrid w:val="0"/>
        <w:spacing w:beforeAutospacing="0" w:after="0" w:afterAutospacing="0" w:line="460" w:lineRule="exact"/>
        <w:ind w:left="0" w:right="0" w:firstLine="480" w:firstLineChars="200"/>
        <w:jc w:val="both"/>
        <w:textAlignment w:val="auto"/>
        <w:rPr>
          <w:rFonts w:hint="eastAsia" w:ascii="宋体" w:hAnsi="宋体" w:eastAsia="宋体" w:cs="宋体"/>
          <w:color w:val="auto"/>
          <w:kern w:val="2"/>
          <w:sz w:val="24"/>
          <w:szCs w:val="24"/>
          <w:highlight w:val="none"/>
          <w:shd w:val="clear" w:color="auto" w:fill="auto"/>
          <w:lang w:val="en-US" w:eastAsia="zh-CN" w:bidi="ar"/>
        </w:rPr>
      </w:pPr>
      <w:r>
        <w:rPr>
          <w:rFonts w:hint="eastAsia" w:ascii="宋体" w:hAnsi="宋体" w:eastAsia="宋体" w:cs="宋体"/>
          <w:color w:val="auto"/>
          <w:kern w:val="2"/>
          <w:sz w:val="24"/>
          <w:szCs w:val="24"/>
          <w:highlight w:val="none"/>
          <w:shd w:val="clear" w:color="auto" w:fill="auto"/>
          <w:lang w:val="en-US" w:eastAsia="zh-CN" w:bidi="ar"/>
        </w:rPr>
        <w:t>（1）成本目标中，基本大伙和其他特色档口的食材成本考核分别计算：</w:t>
      </w:r>
    </w:p>
    <w:p w14:paraId="7E72CCE3">
      <w:pPr>
        <w:keepNext w:val="0"/>
        <w:keepLines w:val="0"/>
        <w:pageBreakBefore w:val="0"/>
        <w:widowControl w:val="0"/>
        <w:suppressLineNumbers w:val="0"/>
        <w:kinsoku/>
        <w:wordWrap w:val="0"/>
        <w:overflowPunct/>
        <w:topLinePunct w:val="0"/>
        <w:autoSpaceDE/>
        <w:autoSpaceDN/>
        <w:bidi w:val="0"/>
        <w:adjustRightInd w:val="0"/>
        <w:snapToGrid w:val="0"/>
        <w:spacing w:beforeAutospacing="0" w:after="0" w:afterAutospacing="0" w:line="460" w:lineRule="exact"/>
        <w:ind w:left="0" w:right="0" w:firstLine="480" w:firstLineChars="200"/>
        <w:jc w:val="both"/>
        <w:textAlignment w:val="auto"/>
        <w:rPr>
          <w:rFonts w:hint="eastAsia" w:ascii="宋体" w:hAnsi="宋体" w:eastAsia="宋体" w:cs="宋体"/>
          <w:color w:val="auto"/>
          <w:kern w:val="2"/>
          <w:sz w:val="24"/>
          <w:szCs w:val="24"/>
          <w:highlight w:val="none"/>
          <w:shd w:val="clear" w:color="auto" w:fill="auto"/>
          <w:lang w:val="en-US" w:eastAsia="zh-CN" w:bidi="ar"/>
        </w:rPr>
      </w:pPr>
      <w:r>
        <w:rPr>
          <w:rFonts w:hint="eastAsia" w:ascii="宋体" w:hAnsi="宋体" w:eastAsia="宋体" w:cs="宋体"/>
          <w:color w:val="auto"/>
          <w:kern w:val="2"/>
          <w:sz w:val="24"/>
          <w:szCs w:val="24"/>
          <w:highlight w:val="none"/>
          <w:shd w:val="clear" w:color="auto" w:fill="auto"/>
          <w:lang w:val="en-US" w:eastAsia="zh-CN" w:bidi="ar"/>
        </w:rPr>
        <w:t>①基本大伙成本：营业额的65%</w:t>
      </w:r>
      <w:r>
        <w:rPr>
          <w:rFonts w:hint="eastAsia" w:ascii="宋体" w:hAnsi="宋体" w:eastAsia="宋体" w:cs="宋体"/>
          <w:b/>
          <w:bCs/>
          <w:color w:val="auto"/>
          <w:kern w:val="2"/>
          <w:sz w:val="24"/>
          <w:szCs w:val="24"/>
          <w:highlight w:val="none"/>
          <w:shd w:val="clear" w:color="auto" w:fill="auto"/>
          <w:lang w:val="en-US" w:eastAsia="zh-CN" w:bidi="ar"/>
        </w:rPr>
        <w:t>～65.5%。</w:t>
      </w:r>
      <w:r>
        <w:rPr>
          <w:rFonts w:hint="eastAsia" w:ascii="宋体" w:hAnsi="宋体" w:eastAsia="宋体" w:cs="宋体"/>
          <w:color w:val="auto"/>
          <w:kern w:val="2"/>
          <w:sz w:val="24"/>
          <w:szCs w:val="24"/>
          <w:highlight w:val="none"/>
          <w:shd w:val="clear" w:color="auto" w:fill="auto"/>
          <w:lang w:val="en-US" w:eastAsia="zh-CN" w:bidi="ar"/>
        </w:rPr>
        <w:t>基本大伙食材成本不低于其营业额的65%，低于65%，按差额部分的20%扣减乙方的劳务费用，超出65.5%的部分由乙方承担。</w:t>
      </w:r>
    </w:p>
    <w:p w14:paraId="7CF6AE5C">
      <w:pPr>
        <w:keepNext w:val="0"/>
        <w:keepLines w:val="0"/>
        <w:pageBreakBefore w:val="0"/>
        <w:widowControl w:val="0"/>
        <w:suppressLineNumbers w:val="0"/>
        <w:kinsoku/>
        <w:wordWrap w:val="0"/>
        <w:overflowPunct/>
        <w:topLinePunct w:val="0"/>
        <w:autoSpaceDE/>
        <w:autoSpaceDN/>
        <w:bidi w:val="0"/>
        <w:adjustRightInd w:val="0"/>
        <w:snapToGrid w:val="0"/>
        <w:spacing w:beforeAutospacing="0" w:after="0" w:afterAutospacing="0" w:line="460" w:lineRule="exact"/>
        <w:ind w:left="0" w:right="0" w:firstLine="480" w:firstLineChars="200"/>
        <w:jc w:val="both"/>
        <w:textAlignment w:val="auto"/>
        <w:rPr>
          <w:rFonts w:hint="eastAsia" w:ascii="宋体" w:hAnsi="宋体" w:eastAsia="宋体" w:cs="宋体"/>
          <w:color w:val="auto"/>
          <w:sz w:val="24"/>
          <w:szCs w:val="24"/>
          <w:highlight w:val="none"/>
          <w:shd w:val="clear" w:color="auto" w:fill="auto"/>
          <w:lang w:val="en-US"/>
        </w:rPr>
      </w:pPr>
      <w:r>
        <w:rPr>
          <w:rFonts w:hint="eastAsia" w:ascii="宋体" w:hAnsi="宋体" w:eastAsia="宋体" w:cs="宋体"/>
          <w:color w:val="auto"/>
          <w:kern w:val="2"/>
          <w:sz w:val="24"/>
          <w:szCs w:val="24"/>
          <w:highlight w:val="none"/>
          <w:shd w:val="clear" w:color="auto" w:fill="auto"/>
          <w:lang w:val="en-US" w:eastAsia="zh-CN" w:bidi="ar"/>
        </w:rPr>
        <w:t>②其他特色档口成本：营业额的50%～52%。其它特色档口平均食材成本控制在其营业额的50%-52%，</w:t>
      </w:r>
      <w:r>
        <w:rPr>
          <w:rFonts w:hint="eastAsia" w:ascii="宋体" w:hAnsi="宋体" w:eastAsia="宋体" w:cs="宋体"/>
          <w:b w:val="0"/>
          <w:bCs w:val="0"/>
          <w:color w:val="auto"/>
          <w:kern w:val="2"/>
          <w:sz w:val="24"/>
          <w:szCs w:val="24"/>
          <w:highlight w:val="none"/>
          <w:shd w:val="clear" w:color="auto" w:fill="auto"/>
          <w:lang w:val="en-US" w:eastAsia="zh-CN" w:bidi="ar"/>
        </w:rPr>
        <w:t>低于50%，</w:t>
      </w:r>
      <w:r>
        <w:rPr>
          <w:rFonts w:hint="eastAsia" w:ascii="宋体" w:hAnsi="宋体" w:eastAsia="宋体" w:cs="宋体"/>
          <w:color w:val="auto"/>
          <w:kern w:val="2"/>
          <w:sz w:val="24"/>
          <w:szCs w:val="24"/>
          <w:highlight w:val="none"/>
          <w:shd w:val="clear" w:color="auto" w:fill="auto"/>
          <w:lang w:val="en-US" w:eastAsia="zh-CN" w:bidi="ar"/>
        </w:rPr>
        <w:t>按差额部分的10%扣减乙方的劳务费用，超出52%的部分由乙方承担。</w:t>
      </w:r>
    </w:p>
    <w:p w14:paraId="1E4E590A">
      <w:pPr>
        <w:keepNext w:val="0"/>
        <w:keepLines w:val="0"/>
        <w:pageBreakBefore w:val="0"/>
        <w:widowControl w:val="0"/>
        <w:suppressLineNumbers w:val="0"/>
        <w:kinsoku/>
        <w:wordWrap w:val="0"/>
        <w:overflowPunct/>
        <w:topLinePunct w:val="0"/>
        <w:autoSpaceDE/>
        <w:autoSpaceDN/>
        <w:bidi w:val="0"/>
        <w:adjustRightInd w:val="0"/>
        <w:snapToGrid w:val="0"/>
        <w:spacing w:beforeAutospacing="0" w:after="0" w:afterAutospacing="0" w:line="460" w:lineRule="exact"/>
        <w:ind w:left="0" w:right="0" w:firstLine="480" w:firstLineChars="200"/>
        <w:jc w:val="both"/>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
        </w:rPr>
        <w:t>（2）受到不可抗力因素影响导致食材成本增加造成不达标时，不予考核。</w:t>
      </w:r>
    </w:p>
    <w:p w14:paraId="1C3E4755">
      <w:pPr>
        <w:keepNext w:val="0"/>
        <w:keepLines w:val="0"/>
        <w:pageBreakBefore w:val="0"/>
        <w:widowControl w:val="0"/>
        <w:suppressLineNumbers w:val="0"/>
        <w:kinsoku/>
        <w:wordWrap w:val="0"/>
        <w:overflowPunct/>
        <w:topLinePunct w:val="0"/>
        <w:autoSpaceDE/>
        <w:autoSpaceDN/>
        <w:bidi w:val="0"/>
        <w:adjustRightInd w:val="0"/>
        <w:snapToGrid w:val="0"/>
        <w:spacing w:beforeAutospacing="0" w:after="0" w:afterAutospacing="0" w:line="460" w:lineRule="exact"/>
        <w:ind w:left="0" w:right="0" w:firstLine="480" w:firstLineChars="200"/>
        <w:jc w:val="both"/>
        <w:textAlignment w:val="auto"/>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（3）如后续上级主管部门对食堂食材占比下发了新的指导性文件，则依据新的文件要求对食材占比进行调整。食材成本由学校监管和核算。</w:t>
      </w:r>
    </w:p>
    <w:p w14:paraId="4FF95781">
      <w:pPr>
        <w:keepNext w:val="0"/>
        <w:keepLines w:val="0"/>
        <w:pageBreakBefore w:val="0"/>
        <w:widowControl w:val="0"/>
        <w:suppressLineNumbers w:val="0"/>
        <w:kinsoku/>
        <w:wordWrap w:val="0"/>
        <w:overflowPunct/>
        <w:topLinePunct w:val="0"/>
        <w:autoSpaceDE/>
        <w:autoSpaceDN/>
        <w:bidi w:val="0"/>
        <w:adjustRightInd w:val="0"/>
        <w:snapToGrid w:val="0"/>
        <w:spacing w:beforeAutospacing="0" w:after="0" w:afterAutospacing="0" w:line="460" w:lineRule="exact"/>
        <w:ind w:left="0" w:right="0" w:firstLine="480" w:firstLineChars="200"/>
        <w:jc w:val="both"/>
        <w:textAlignment w:val="auto"/>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（4）水电气费每月由后勤管理处按实核算，水、电、气能耗成本应控制在营业额的6%以内，水电气能耗成本超出6%的部分，由乙方承担，超额部分从服务费用中扣减。</w:t>
      </w:r>
    </w:p>
    <w:p w14:paraId="2FAD53F0">
      <w:pPr>
        <w:keepNext w:val="0"/>
        <w:keepLines w:val="0"/>
        <w:pageBreakBefore w:val="0"/>
        <w:widowControl w:val="0"/>
        <w:suppressLineNumbers w:val="0"/>
        <w:kinsoku/>
        <w:wordWrap w:val="0"/>
        <w:overflowPunct/>
        <w:topLinePunct w:val="0"/>
        <w:autoSpaceDE/>
        <w:autoSpaceDN/>
        <w:bidi w:val="0"/>
        <w:adjustRightInd w:val="0"/>
        <w:snapToGrid w:val="0"/>
        <w:spacing w:beforeAutospacing="0" w:after="0" w:afterAutospacing="0" w:line="460" w:lineRule="exact"/>
        <w:ind w:left="0" w:right="0" w:firstLine="480" w:firstLineChars="200"/>
        <w:jc w:val="both"/>
        <w:textAlignment w:val="auto"/>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（5）冻货使用量控制在原材料的25%以内。</w:t>
      </w:r>
    </w:p>
    <w:p w14:paraId="6D9A622C">
      <w:pPr>
        <w:keepNext w:val="0"/>
        <w:keepLines w:val="0"/>
        <w:pageBreakBefore w:val="0"/>
        <w:kinsoku/>
        <w:overflowPunct/>
        <w:topLinePunct w:val="0"/>
        <w:autoSpaceDE/>
        <w:autoSpaceDN/>
        <w:bidi w:val="0"/>
        <w:spacing w:line="460" w:lineRule="exact"/>
        <w:ind w:firstLine="480" w:firstLineChars="200"/>
        <w:jc w:val="both"/>
        <w:textAlignment w:val="auto"/>
        <w:rPr>
          <w:rFonts w:hint="default" w:ascii="Calibri" w:hAnsi="Calibri" w:eastAsia="宋体" w:cs="Times New Roman"/>
          <w:color w:val="auto"/>
          <w:sz w:val="24"/>
          <w:szCs w:val="24"/>
          <w:highlight w:val="none"/>
          <w:lang w:val="en-US" w:eastAsia="zh-CN"/>
        </w:rPr>
      </w:pPr>
      <w:r>
        <w:rPr>
          <w:rFonts w:hint="eastAsia" w:ascii="Calibri" w:hAnsi="Calibri" w:eastAsia="宋体" w:cs="Times New Roman"/>
          <w:color w:val="auto"/>
          <w:sz w:val="24"/>
          <w:szCs w:val="24"/>
          <w:highlight w:val="none"/>
          <w:lang w:val="en-US" w:eastAsia="zh-CN"/>
        </w:rPr>
        <w:t>3.师生满意度考核</w:t>
      </w:r>
    </w:p>
    <w:p w14:paraId="02F91ADF">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lang w:val="en-US" w:eastAsia="zh-CN"/>
        </w:rPr>
      </w:pPr>
      <w:r>
        <w:rPr>
          <w:rFonts w:hint="eastAsia" w:ascii="Calibri" w:hAnsi="Calibri" w:eastAsia="宋体" w:cs="Times New Roman"/>
          <w:color w:val="auto"/>
          <w:sz w:val="24"/>
          <w:szCs w:val="24"/>
          <w:highlight w:val="none"/>
          <w:lang w:val="en-US" w:eastAsia="zh-CN"/>
        </w:rPr>
        <w:t>（1）满意度目标：85%。</w:t>
      </w:r>
    </w:p>
    <w:p w14:paraId="79F76447">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b/>
          <w:bCs/>
          <w:color w:val="auto"/>
          <w:sz w:val="24"/>
          <w:szCs w:val="24"/>
          <w:highlight w:val="none"/>
          <w:lang w:val="en-US" w:eastAsia="zh-CN"/>
        </w:rPr>
      </w:pPr>
      <w:r>
        <w:rPr>
          <w:rFonts w:hint="eastAsia" w:ascii="Calibri" w:hAnsi="Calibri" w:eastAsia="宋体" w:cs="Times New Roman"/>
          <w:color w:val="auto"/>
          <w:sz w:val="24"/>
          <w:szCs w:val="24"/>
          <w:highlight w:val="none"/>
          <w:lang w:val="en-US" w:eastAsia="zh-CN"/>
        </w:rPr>
        <w:t>（2）满意度考核：每学期至少组织一次由学校开展随机服务质量满意度问卷调查（参与对象：师生总数不</w:t>
      </w:r>
      <w:r>
        <w:rPr>
          <w:rFonts w:hint="eastAsia" w:ascii="Calibri" w:hAnsi="Calibri" w:eastAsia="宋体" w:cs="Times New Roman"/>
          <w:b/>
          <w:bCs/>
          <w:color w:val="auto"/>
          <w:sz w:val="24"/>
          <w:szCs w:val="24"/>
          <w:highlight w:val="none"/>
          <w:lang w:val="en-US" w:eastAsia="zh-CN"/>
        </w:rPr>
        <w:t>少于400人次</w:t>
      </w:r>
      <w:r>
        <w:rPr>
          <w:rFonts w:hint="eastAsia" w:ascii="Calibri" w:hAnsi="Calibri" w:eastAsia="宋体" w:cs="Times New Roman"/>
          <w:color w:val="auto"/>
          <w:sz w:val="24"/>
          <w:szCs w:val="24"/>
          <w:highlight w:val="none"/>
          <w:lang w:val="en-US" w:eastAsia="zh-CN"/>
        </w:rPr>
        <w:t>），学校根据满意度调查数据汇总，</w:t>
      </w:r>
      <w:r>
        <w:rPr>
          <w:rFonts w:hint="eastAsia" w:ascii="Calibri" w:hAnsi="Calibri" w:eastAsia="宋体" w:cs="Times New Roman"/>
          <w:b/>
          <w:bCs/>
          <w:color w:val="auto"/>
          <w:sz w:val="24"/>
          <w:szCs w:val="24"/>
          <w:highlight w:val="none"/>
          <w:lang w:val="en-US" w:eastAsia="zh-CN"/>
        </w:rPr>
        <w:t>当问卷调查平均满意度低于75%时，要求进行整改，整改不到位的学校有权解除合同。</w:t>
      </w:r>
    </w:p>
    <w:p w14:paraId="3DFBB024">
      <w:pPr>
        <w:keepNext w:val="0"/>
        <w:keepLines w:val="0"/>
        <w:pageBreakBefore w:val="0"/>
        <w:widowControl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lang w:val="en-US" w:eastAsia="zh-CN"/>
        </w:rPr>
      </w:pPr>
      <w:r>
        <w:rPr>
          <w:rFonts w:hint="eastAsia" w:ascii="Calibri" w:hAnsi="Calibri" w:eastAsia="宋体" w:cs="Times New Roman"/>
          <w:color w:val="auto"/>
          <w:sz w:val="24"/>
          <w:szCs w:val="24"/>
          <w:highlight w:val="none"/>
          <w:lang w:val="en-US" w:eastAsia="zh-CN"/>
        </w:rPr>
        <w:t>4.寒暑假按学校要求推迟或提前开餐及值班的服务费用不参与绩效考核，按基本餐饮服务费用支付。</w:t>
      </w:r>
    </w:p>
    <w:p w14:paraId="7F705D2D">
      <w:pPr>
        <w:keepNext w:val="0"/>
        <w:keepLines w:val="0"/>
        <w:pageBreakBefore w:val="0"/>
        <w:widowControl w:val="0"/>
        <w:suppressLineNumbers w:val="0"/>
        <w:kinsoku/>
        <w:wordWrap w:val="0"/>
        <w:overflowPunct/>
        <w:topLinePunct w:val="0"/>
        <w:autoSpaceDE/>
        <w:autoSpaceDN/>
        <w:bidi w:val="0"/>
        <w:adjustRightInd w:val="0"/>
        <w:snapToGrid w:val="0"/>
        <w:spacing w:beforeAutospacing="0" w:after="0" w:afterAutospacing="0" w:line="460" w:lineRule="exact"/>
        <w:ind w:left="0" w:right="0" w:firstLine="482" w:firstLineChars="200"/>
        <w:jc w:val="both"/>
        <w:textAlignment w:val="auto"/>
        <w:rPr>
          <w:rFonts w:hint="eastAsia" w:ascii="宋体" w:hAnsi="宋体" w:eastAsia="宋体" w:cs="宋体"/>
          <w:b/>
          <w:bCs/>
          <w:color w:val="auto"/>
          <w:sz w:val="24"/>
          <w:szCs w:val="24"/>
          <w:highlight w:val="none"/>
          <w:lang w:val="en-US"/>
        </w:rPr>
      </w:pPr>
      <w:r>
        <w:rPr>
          <w:rFonts w:hint="eastAsia" w:ascii="宋体" w:hAnsi="宋体" w:eastAsia="宋体" w:cs="宋体"/>
          <w:b/>
          <w:bCs/>
          <w:color w:val="auto"/>
          <w:kern w:val="2"/>
          <w:sz w:val="24"/>
          <w:szCs w:val="24"/>
          <w:highlight w:val="none"/>
          <w:lang w:val="en-US" w:eastAsia="zh-CN" w:bidi="ar"/>
        </w:rPr>
        <w:t>（五）其他相关事项</w:t>
      </w:r>
    </w:p>
    <w:p w14:paraId="080CC502">
      <w:pPr>
        <w:keepNext w:val="0"/>
        <w:keepLines w:val="0"/>
        <w:pageBreakBefore w:val="0"/>
        <w:widowControl w:val="0"/>
        <w:suppressLineNumbers w:val="0"/>
        <w:kinsoku/>
        <w:wordWrap w:val="0"/>
        <w:overflowPunct/>
        <w:topLinePunct w:val="0"/>
        <w:autoSpaceDE/>
        <w:autoSpaceDN/>
        <w:bidi w:val="0"/>
        <w:adjustRightInd w:val="0"/>
        <w:snapToGrid w:val="0"/>
        <w:spacing w:beforeAutospacing="0" w:after="0" w:afterAutospacing="0" w:line="460" w:lineRule="exact"/>
        <w:ind w:right="0" w:firstLine="480" w:firstLineChars="200"/>
        <w:jc w:val="both"/>
        <w:textAlignment w:val="auto"/>
        <w:rPr>
          <w:rFonts w:hint="eastAsia" w:ascii="Calibri" w:hAnsi="Calibri" w:eastAsia="宋体" w:cs="Times New Roman"/>
          <w:color w:val="auto"/>
          <w:sz w:val="24"/>
          <w:szCs w:val="24"/>
          <w:highlight w:val="none"/>
          <w:lang w:val="en-US" w:eastAsia="zh-CN"/>
        </w:rPr>
      </w:pPr>
      <w:r>
        <w:rPr>
          <w:rFonts w:hint="eastAsia" w:ascii="宋体" w:hAnsi="宋体" w:eastAsia="宋体" w:cs="宋体"/>
          <w:strike w:val="0"/>
          <w:dstrike w:val="0"/>
          <w:color w:val="auto"/>
          <w:kern w:val="2"/>
          <w:sz w:val="24"/>
          <w:szCs w:val="24"/>
          <w:highlight w:val="none"/>
          <w:lang w:val="en-US" w:eastAsia="zh-CN" w:bidi="ar"/>
        </w:rPr>
        <w:t>1.</w:t>
      </w:r>
      <w:r>
        <w:rPr>
          <w:rFonts w:hint="eastAsia" w:ascii="Calibri" w:hAnsi="Calibri" w:eastAsia="宋体" w:cs="Times New Roman"/>
          <w:color w:val="auto"/>
          <w:sz w:val="24"/>
          <w:szCs w:val="24"/>
          <w:highlight w:val="none"/>
          <w:lang w:val="en-US" w:eastAsia="zh-CN"/>
        </w:rPr>
        <w:t>食材采购费用由乙方于每月底按照甲方财务报账流程及要求做好财务账目报送给甲方后勤管理部门，由甲方后勤、财务等相关职能部门审核（核对供应商账单和食堂账单）后直接支付至对应食材供应商。</w:t>
      </w:r>
    </w:p>
    <w:p w14:paraId="233891CF">
      <w:pPr>
        <w:keepNext w:val="0"/>
        <w:keepLines w:val="0"/>
        <w:pageBreakBefore w:val="0"/>
        <w:widowControl w:val="0"/>
        <w:suppressLineNumbers w:val="0"/>
        <w:kinsoku/>
        <w:wordWrap w:val="0"/>
        <w:overflowPunct/>
        <w:topLinePunct w:val="0"/>
        <w:autoSpaceDE/>
        <w:autoSpaceDN/>
        <w:bidi w:val="0"/>
        <w:adjustRightInd w:val="0"/>
        <w:snapToGrid w:val="0"/>
        <w:spacing w:beforeAutospacing="0" w:after="0" w:afterAutospacing="0" w:line="460" w:lineRule="exact"/>
        <w:ind w:right="0" w:firstLine="480" w:firstLineChars="200"/>
        <w:jc w:val="both"/>
        <w:textAlignment w:val="auto"/>
        <w:rPr>
          <w:rFonts w:hint="eastAsia" w:ascii="Calibri" w:hAnsi="Calibri" w:eastAsia="宋体" w:cs="Times New Roman"/>
          <w:color w:val="auto"/>
          <w:sz w:val="24"/>
          <w:szCs w:val="24"/>
          <w:highlight w:val="none"/>
          <w:lang w:val="en-US" w:eastAsia="zh-CN"/>
        </w:rPr>
      </w:pPr>
      <w:r>
        <w:rPr>
          <w:rFonts w:hint="eastAsia" w:ascii="Calibri" w:hAnsi="Calibri" w:eastAsia="宋体" w:cs="Times New Roman"/>
          <w:color w:val="auto"/>
          <w:sz w:val="24"/>
          <w:szCs w:val="24"/>
          <w:highlight w:val="none"/>
          <w:lang w:val="en-US" w:eastAsia="zh-CN"/>
        </w:rPr>
        <w:t>2.所有食材采购由甲方统一管理，所有食材采购用料人提前在甲方指定的采购平台上提起食材采购申请，由甲方和乙方项目经理等相关管理人员审批确认后完成下单，仓库管理员与供应商约定配送时间，甲方及乙方双方仓库管理员根据约定的配送时间开展物资验货、入库或发货，确保全过程留痕。即采即用的物资（蔬菜、鲜肉等）无需入库，但需由仓管验收，货物送达后直接现场验收使用（但必须登记台帐，平台上留痕，按要求上传验收照片）；采购入库的物资（大米、食用油、冻品类、鸡蛋、干货调料等）由供应商送入仓库验收入库，用料人在平台提起用料需求后至仓库领用。所有食材采购货款由甲方财务处统一对账后每月按时直接支付给食材供应商。</w:t>
      </w:r>
    </w:p>
    <w:p w14:paraId="672FD93A">
      <w:pPr>
        <w:keepNext w:val="0"/>
        <w:keepLines w:val="0"/>
        <w:pageBreakBefore w:val="0"/>
        <w:widowControl w:val="0"/>
        <w:suppressLineNumbers w:val="0"/>
        <w:kinsoku/>
        <w:wordWrap w:val="0"/>
        <w:overflowPunct/>
        <w:topLinePunct w:val="0"/>
        <w:autoSpaceDE/>
        <w:autoSpaceDN/>
        <w:bidi w:val="0"/>
        <w:adjustRightInd w:val="0"/>
        <w:snapToGrid w:val="0"/>
        <w:spacing w:beforeAutospacing="0" w:after="0" w:afterAutospacing="0" w:line="460" w:lineRule="exact"/>
        <w:ind w:right="0" w:firstLine="480" w:firstLineChars="200"/>
        <w:jc w:val="both"/>
        <w:textAlignment w:val="auto"/>
        <w:rPr>
          <w:rFonts w:hint="eastAsia" w:ascii="Calibri" w:hAnsi="Calibri" w:eastAsia="宋体" w:cs="Times New Roman"/>
          <w:color w:val="auto"/>
          <w:sz w:val="24"/>
          <w:szCs w:val="24"/>
          <w:highlight w:val="none"/>
          <w:lang w:val="en-US" w:eastAsia="zh-CN"/>
        </w:rPr>
      </w:pPr>
      <w:r>
        <w:rPr>
          <w:rFonts w:hint="eastAsia" w:ascii="Calibri" w:hAnsi="Calibri" w:eastAsia="宋体" w:cs="Times New Roman"/>
          <w:color w:val="auto"/>
          <w:sz w:val="24"/>
          <w:szCs w:val="24"/>
          <w:highlight w:val="none"/>
          <w:lang w:val="en-US" w:eastAsia="zh-CN"/>
        </w:rPr>
        <w:t>3.乙方应配合甲方做好食堂食材采购申报、验收、领用、保管与盘底工作，杜绝偷盗和丢失等现象并严格遵守相关工作纪律。如因乙方原因发生食材偷盗、丢失、变质或损毁的，由乙方按采购成本的10倍承担违约责任；情节严重的，追究乙方及相关责任人员法律责任。</w:t>
      </w:r>
    </w:p>
    <w:p w14:paraId="2B89B757">
      <w:pPr>
        <w:keepNext w:val="0"/>
        <w:keepLines w:val="0"/>
        <w:pageBreakBefore w:val="0"/>
        <w:widowControl w:val="0"/>
        <w:suppressLineNumbers w:val="0"/>
        <w:kinsoku/>
        <w:wordWrap w:val="0"/>
        <w:overflowPunct/>
        <w:topLinePunct w:val="0"/>
        <w:autoSpaceDE/>
        <w:autoSpaceDN/>
        <w:bidi w:val="0"/>
        <w:adjustRightInd w:val="0"/>
        <w:snapToGrid w:val="0"/>
        <w:spacing w:beforeAutospacing="0" w:after="0" w:afterAutospacing="0" w:line="460" w:lineRule="exact"/>
        <w:ind w:right="0" w:firstLine="482" w:firstLineChars="200"/>
        <w:jc w:val="both"/>
        <w:textAlignment w:val="auto"/>
        <w:rPr>
          <w:rFonts w:hint="eastAsia" w:ascii="宋体" w:hAnsi="宋体" w:eastAsia="宋体" w:cs="宋体"/>
          <w:b/>
          <w:bCs/>
          <w:color w:val="auto"/>
          <w:kern w:val="2"/>
          <w:sz w:val="24"/>
          <w:szCs w:val="24"/>
          <w:highlight w:val="none"/>
          <w:lang w:val="en-US" w:eastAsia="zh-CN" w:bidi="ar"/>
        </w:rPr>
      </w:pPr>
      <w:r>
        <w:rPr>
          <w:rFonts w:hint="eastAsia" w:ascii="Calibri" w:hAnsi="Calibri" w:eastAsia="宋体" w:cs="Times New Roman"/>
          <w:b/>
          <w:bCs/>
          <w:color w:val="auto"/>
          <w:sz w:val="24"/>
          <w:szCs w:val="24"/>
          <w:highlight w:val="none"/>
          <w:lang w:val="en-US" w:eastAsia="zh-CN"/>
        </w:rPr>
        <w:t>4.</w:t>
      </w:r>
      <w:r>
        <w:rPr>
          <w:rFonts w:hint="eastAsia" w:ascii="宋体" w:hAnsi="宋体" w:eastAsia="宋体" w:cs="宋体"/>
          <w:b/>
          <w:bCs/>
          <w:color w:val="auto"/>
          <w:kern w:val="2"/>
          <w:sz w:val="24"/>
          <w:szCs w:val="24"/>
          <w:highlight w:val="none"/>
          <w:lang w:val="en-US" w:eastAsia="zh-CN" w:bidi="ar"/>
        </w:rPr>
        <w:t>配合甲方在832平台上完成消费帮扶的食材采购任务。</w:t>
      </w:r>
    </w:p>
    <w:p w14:paraId="5CE9C650">
      <w:pPr>
        <w:keepNext w:val="0"/>
        <w:keepLines w:val="0"/>
        <w:pageBreakBefore w:val="0"/>
        <w:widowControl w:val="0"/>
        <w:kinsoku/>
        <w:wordWrap w:val="0"/>
        <w:overflowPunct/>
        <w:topLinePunct w:val="0"/>
        <w:autoSpaceDE/>
        <w:autoSpaceDN/>
        <w:bidi w:val="0"/>
        <w:adjustRightInd w:val="0"/>
        <w:snapToGrid w:val="0"/>
        <w:spacing w:line="460" w:lineRule="exact"/>
        <w:ind w:firstLine="482" w:firstLineChars="200"/>
        <w:jc w:val="both"/>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val="en-US" w:eastAsia="zh-CN"/>
        </w:rPr>
        <w:t xml:space="preserve">第四条 </w:t>
      </w:r>
      <w:r>
        <w:rPr>
          <w:rFonts w:hint="eastAsia" w:ascii="宋体" w:hAnsi="宋体" w:eastAsia="宋体" w:cs="宋体"/>
          <w:b/>
          <w:color w:val="auto"/>
          <w:kern w:val="0"/>
          <w:sz w:val="24"/>
          <w:szCs w:val="24"/>
          <w:highlight w:val="none"/>
        </w:rPr>
        <w:t>甲乙双方的权利与义务</w:t>
      </w:r>
    </w:p>
    <w:p w14:paraId="25D7CF68">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（一）甲方的权利与义务</w:t>
      </w:r>
    </w:p>
    <w:p w14:paraId="149C7287">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甲方有权依据国家有关法律法规和甲方的规章制度，对乙方提交的服务方案、服务内容、经营品种及价格等进行审核，并对乙方执行情况进行监督。</w:t>
      </w:r>
    </w:p>
    <w:p w14:paraId="4943E1F9">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eastAsia="zh-CN"/>
        </w:rPr>
        <w:t>.</w:t>
      </w:r>
      <w:r>
        <w:rPr>
          <w:rFonts w:hint="eastAsia" w:ascii="Calibri" w:hAnsi="Calibri" w:eastAsia="宋体" w:cs="Times New Roman"/>
          <w:color w:val="auto"/>
          <w:sz w:val="24"/>
          <w:szCs w:val="24"/>
          <w:highlight w:val="none"/>
        </w:rPr>
        <w:t>甲方为乙方提高餐饮质量与服务水平提供建议与指导，并有权根据《湖南工商大学食堂餐饮服务监督管理办法》和《湖南工商大学食品安全管理手册》对乙方服务质量进行监督，对乙方违反规定、约定的行为进行违约处理。</w:t>
      </w:r>
    </w:p>
    <w:p w14:paraId="0A9A16B3">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甲方有权对乙方的劳务用工情况等进行检查监督，对存在的问题提出整改意见，并有权按照本合同的有关条款进行处理。</w:t>
      </w:r>
    </w:p>
    <w:p w14:paraId="121F5066">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甲方为乙方提供食品原材料及其他相关物资的采购与供应，对乙方的物资验收及使用过程进行检查监督，对存在的问题提出整改意见，并有权按照本合同的有关条款进行处理。</w:t>
      </w:r>
    </w:p>
    <w:p w14:paraId="72DD6035">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甲方对乙方实施全成本核算，根据乙方</w:t>
      </w:r>
      <w:r>
        <w:rPr>
          <w:rFonts w:hint="eastAsia" w:ascii="宋体" w:hAnsi="宋体" w:eastAsia="宋体" w:cs="宋体"/>
          <w:color w:val="auto"/>
          <w:kern w:val="0"/>
          <w:sz w:val="24"/>
          <w:szCs w:val="24"/>
          <w:highlight w:val="none"/>
          <w:lang w:val="en-US" w:eastAsia="zh-CN"/>
        </w:rPr>
        <w:t>营业额、入口率</w:t>
      </w:r>
      <w:r>
        <w:rPr>
          <w:rFonts w:hint="eastAsia" w:ascii="宋体" w:hAnsi="宋体" w:eastAsia="宋体" w:cs="宋体"/>
          <w:color w:val="auto"/>
          <w:kern w:val="0"/>
          <w:sz w:val="24"/>
          <w:szCs w:val="24"/>
          <w:highlight w:val="none"/>
        </w:rPr>
        <w:t>的完成情况，按照本合同的有关条款进行相应的奖惩。</w:t>
      </w:r>
    </w:p>
    <w:p w14:paraId="2DAAEA0C">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甲方有权对乙方的营业额完成情况进行监督和指导，对存在的问题提出整改意见，并有权按照本合同的有关条款进行处理。</w:t>
      </w:r>
    </w:p>
    <w:p w14:paraId="22B9D41D">
      <w:pPr>
        <w:keepNext w:val="0"/>
        <w:keepLines w:val="0"/>
        <w:pageBreakBefore w:val="0"/>
        <w:widowControl/>
        <w:kinsoku/>
        <w:overflowPunct/>
        <w:topLinePunct w:val="0"/>
        <w:autoSpaceDE/>
        <w:autoSpaceDN/>
        <w:bidi w:val="0"/>
        <w:spacing w:line="460" w:lineRule="exact"/>
        <w:ind w:firstLine="482" w:firstLineChars="200"/>
        <w:jc w:val="both"/>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7</w:t>
      </w:r>
      <w:r>
        <w:rPr>
          <w:rFonts w:hint="eastAsia" w:ascii="宋体" w:hAnsi="宋体" w:eastAsia="宋体" w:cs="宋体"/>
          <w:b/>
          <w:bCs/>
          <w:color w:val="auto"/>
          <w:kern w:val="0"/>
          <w:sz w:val="24"/>
          <w:szCs w:val="24"/>
          <w:highlight w:val="none"/>
          <w:lang w:eastAsia="zh-CN"/>
        </w:rPr>
        <w:t>.</w:t>
      </w:r>
      <w:r>
        <w:rPr>
          <w:rFonts w:hint="eastAsia" w:ascii="宋体" w:hAnsi="宋体" w:eastAsia="宋体" w:cs="宋体"/>
          <w:b/>
          <w:bCs/>
          <w:color w:val="auto"/>
          <w:kern w:val="0"/>
          <w:sz w:val="24"/>
          <w:szCs w:val="24"/>
          <w:highlight w:val="none"/>
        </w:rPr>
        <w:t>合同期内，甲方有权按照学校有关规定和统一安排，决定乙方在法定节假日、寒假、暑假期间是否营业</w:t>
      </w:r>
      <w:r>
        <w:rPr>
          <w:rFonts w:hint="eastAsia" w:ascii="宋体" w:hAnsi="宋体" w:eastAsia="宋体" w:cs="宋体"/>
          <w:b/>
          <w:bCs/>
          <w:color w:val="auto"/>
          <w:kern w:val="0"/>
          <w:sz w:val="24"/>
          <w:szCs w:val="24"/>
          <w:highlight w:val="none"/>
          <w:lang w:eastAsia="zh-CN"/>
        </w:rPr>
        <w:t>，乙方须严格遵照执行</w:t>
      </w:r>
      <w:r>
        <w:rPr>
          <w:rFonts w:hint="eastAsia" w:ascii="宋体" w:hAnsi="宋体" w:eastAsia="宋体" w:cs="宋体"/>
          <w:b/>
          <w:bCs/>
          <w:color w:val="auto"/>
          <w:kern w:val="0"/>
          <w:sz w:val="24"/>
          <w:szCs w:val="24"/>
          <w:highlight w:val="none"/>
        </w:rPr>
        <w:t>。</w:t>
      </w:r>
    </w:p>
    <w:p w14:paraId="506280D6">
      <w:pPr>
        <w:keepNext w:val="0"/>
        <w:keepLines w:val="0"/>
        <w:pageBreakBefore w:val="0"/>
        <w:widowControl/>
        <w:kinsoku/>
        <w:overflowPunct/>
        <w:topLinePunct w:val="0"/>
        <w:autoSpaceDE/>
        <w:autoSpaceDN/>
        <w:bidi w:val="0"/>
        <w:spacing w:line="46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甲方应保障乙方正常经营服务活动所需的水、电、燃气供应，对出现的有关供应故障应及时修复。</w:t>
      </w:r>
    </w:p>
    <w:p w14:paraId="44573083">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甲方应按照本合同的约定，按时向乙方结算</w:t>
      </w:r>
      <w:r>
        <w:rPr>
          <w:rFonts w:hint="eastAsia" w:ascii="宋体" w:hAnsi="宋体" w:eastAsia="宋体" w:cs="宋体"/>
          <w:color w:val="auto"/>
          <w:kern w:val="0"/>
          <w:sz w:val="24"/>
          <w:szCs w:val="24"/>
          <w:highlight w:val="none"/>
          <w:lang w:eastAsia="zh-CN"/>
        </w:rPr>
        <w:t>服务</w:t>
      </w:r>
      <w:r>
        <w:rPr>
          <w:rFonts w:hint="eastAsia" w:ascii="宋体" w:hAnsi="宋体" w:eastAsia="宋体" w:cs="宋体"/>
          <w:color w:val="auto"/>
          <w:kern w:val="0"/>
          <w:sz w:val="24"/>
          <w:szCs w:val="24"/>
          <w:highlight w:val="none"/>
        </w:rPr>
        <w:t>费。</w:t>
      </w:r>
    </w:p>
    <w:p w14:paraId="49CFE67F">
      <w:pPr>
        <w:keepNext w:val="0"/>
        <w:keepLines w:val="0"/>
        <w:pageBreakBefore w:val="0"/>
        <w:kinsoku/>
        <w:overflowPunct/>
        <w:topLinePunct w:val="0"/>
        <w:autoSpaceDE/>
        <w:autoSpaceDN/>
        <w:bidi w:val="0"/>
        <w:spacing w:line="460" w:lineRule="exact"/>
        <w:ind w:firstLine="480" w:firstLineChars="200"/>
        <w:jc w:val="both"/>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10.甲方为乙方提供食堂消费结算系统，统一收取营业款。乙方每月经营服务考核合格后，甲方按月支付，寒暑假则顺延至下学期。</w:t>
      </w:r>
    </w:p>
    <w:p w14:paraId="3A2E0FA0">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（二）乙方的权利与义务</w:t>
      </w:r>
    </w:p>
    <w:p w14:paraId="7F100F52">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乙方的日常经营服务活动各环节都必须严格遵守《中华人民共和国食品安全法》等国家法律法规及甲方的有关规定。</w:t>
      </w:r>
    </w:p>
    <w:p w14:paraId="36734725">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乙方须具有较强实力的管理及厨师队伍，委派一名专职食品安全员，负责食品安全日常监督工作。</w:t>
      </w:r>
    </w:p>
    <w:p w14:paraId="5EF8DCEA">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乙方必须严格按照甲方审定的服务方案、服务内容、品种及价格目录等进行经营服务，如需变更、调整，必须通过甲方</w:t>
      </w:r>
      <w:r>
        <w:rPr>
          <w:rFonts w:hint="eastAsia" w:ascii="宋体" w:hAnsi="宋体" w:eastAsia="宋体" w:cs="宋体"/>
          <w:color w:val="auto"/>
          <w:kern w:val="0"/>
          <w:sz w:val="24"/>
          <w:szCs w:val="24"/>
          <w:highlight w:val="none"/>
          <w:lang w:val="en-US" w:eastAsia="zh-CN"/>
        </w:rPr>
        <w:t>餐饮管理科</w:t>
      </w:r>
      <w:r>
        <w:rPr>
          <w:rFonts w:hint="eastAsia" w:ascii="宋体" w:hAnsi="宋体" w:eastAsia="宋体" w:cs="宋体"/>
          <w:color w:val="auto"/>
          <w:kern w:val="0"/>
          <w:sz w:val="24"/>
          <w:szCs w:val="24"/>
          <w:highlight w:val="none"/>
        </w:rPr>
        <w:t>审批认可。</w:t>
      </w:r>
    </w:p>
    <w:p w14:paraId="5558A430">
      <w:pPr>
        <w:keepNext w:val="0"/>
        <w:keepLines w:val="0"/>
        <w:pageBreakBefore w:val="0"/>
        <w:kinsoku/>
        <w:overflowPunct/>
        <w:topLinePunct w:val="0"/>
        <w:autoSpaceDE/>
        <w:autoSpaceDN/>
        <w:bidi w:val="0"/>
        <w:spacing w:line="460" w:lineRule="exact"/>
        <w:ind w:firstLine="480" w:firstLineChars="200"/>
        <w:jc w:val="both"/>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4.所有食材（米、油、肉、干货调料、蔬菜、</w:t>
      </w:r>
      <w:r>
        <w:rPr>
          <w:rFonts w:hint="eastAsia" w:ascii="宋体" w:hAnsi="宋体" w:eastAsia="宋体" w:cs="宋体"/>
          <w:color w:val="auto"/>
          <w:kern w:val="0"/>
          <w:sz w:val="24"/>
          <w:szCs w:val="24"/>
          <w:highlight w:val="none"/>
        </w:rPr>
        <w:t>禽蛋</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冻货、</w:t>
      </w:r>
      <w:r>
        <w:rPr>
          <w:rFonts w:hint="eastAsia" w:ascii="宋体" w:hAnsi="宋体" w:eastAsia="宋体" w:cs="宋体"/>
          <w:color w:val="auto"/>
          <w:kern w:val="0"/>
          <w:sz w:val="24"/>
          <w:szCs w:val="24"/>
          <w:highlight w:val="none"/>
        </w:rPr>
        <w:t>面粉、</w:t>
      </w:r>
      <w:r>
        <w:rPr>
          <w:rFonts w:hint="eastAsia" w:ascii="宋体" w:hAnsi="宋体" w:eastAsia="宋体" w:cs="宋体"/>
          <w:color w:val="auto"/>
          <w:kern w:val="0"/>
          <w:sz w:val="24"/>
          <w:szCs w:val="24"/>
          <w:highlight w:val="none"/>
        </w:rPr>
        <w:t>米粉等）采购须由甲方</w:t>
      </w:r>
      <w:r>
        <w:rPr>
          <w:rFonts w:hint="eastAsia" w:ascii="宋体" w:hAnsi="宋体" w:eastAsia="宋体" w:cs="宋体"/>
          <w:color w:val="auto"/>
          <w:kern w:val="0"/>
          <w:sz w:val="24"/>
          <w:szCs w:val="24"/>
          <w:highlight w:val="none"/>
          <w:lang w:val="en-US" w:eastAsia="zh-CN"/>
        </w:rPr>
        <w:t>统一管理</w:t>
      </w:r>
      <w:r>
        <w:rPr>
          <w:rFonts w:hint="eastAsia" w:ascii="宋体" w:hAnsi="宋体" w:eastAsia="宋体" w:cs="宋体"/>
          <w:color w:val="auto"/>
          <w:kern w:val="0"/>
          <w:sz w:val="24"/>
          <w:szCs w:val="24"/>
          <w:highlight w:val="none"/>
        </w:rPr>
        <w:t>，按政府要求完成消费</w:t>
      </w:r>
      <w:r>
        <w:rPr>
          <w:rFonts w:hint="eastAsia" w:ascii="宋体" w:hAnsi="宋体" w:eastAsia="宋体" w:cs="宋体"/>
          <w:color w:val="auto"/>
          <w:kern w:val="0"/>
          <w:sz w:val="24"/>
          <w:szCs w:val="24"/>
          <w:highlight w:val="none"/>
          <w:lang w:val="en-US" w:eastAsia="zh-CN"/>
        </w:rPr>
        <w:t>帮</w:t>
      </w:r>
      <w:r>
        <w:rPr>
          <w:rFonts w:hint="eastAsia" w:ascii="宋体" w:hAnsi="宋体" w:eastAsia="宋体" w:cs="宋体"/>
          <w:color w:val="auto"/>
          <w:kern w:val="0"/>
          <w:sz w:val="24"/>
          <w:szCs w:val="24"/>
          <w:highlight w:val="none"/>
        </w:rPr>
        <w:t>扶采购任务。</w:t>
      </w:r>
    </w:p>
    <w:p w14:paraId="3CBA9549">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乙方全权承担全部用工主体法定责任，须自行完成以下全部用工合规工作并承担全部成本：自主招聘录用人员、核查人员身份及健康资质、签订书面劳动合同</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劳务协议、按时足额发放工资、缴纳社保；落实岗前健康体检、食品安全培训、劳动安全防护等劳动保障义务，完整留存用工台账、工资发放凭证、社保缴费记录、健康证等资料备查，相关费用均包含在双方约定的劳务服务费内。</w:t>
      </w:r>
    </w:p>
    <w:p w14:paraId="1FB72980">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乙方工作人员</w:t>
      </w:r>
      <w:r>
        <w:rPr>
          <w:rFonts w:hint="eastAsia" w:ascii="宋体" w:hAnsi="宋体" w:eastAsia="宋体" w:cs="宋体"/>
          <w:color w:val="auto"/>
          <w:kern w:val="0"/>
          <w:sz w:val="24"/>
          <w:szCs w:val="24"/>
          <w:highlight w:val="none"/>
          <w:lang w:eastAsia="zh-CN"/>
        </w:rPr>
        <w:t>在</w:t>
      </w:r>
      <w:r>
        <w:rPr>
          <w:rFonts w:hint="eastAsia" w:ascii="宋体" w:hAnsi="宋体" w:eastAsia="宋体" w:cs="宋体"/>
          <w:color w:val="auto"/>
          <w:kern w:val="0"/>
          <w:sz w:val="24"/>
          <w:szCs w:val="24"/>
          <w:highlight w:val="none"/>
        </w:rPr>
        <w:t>食堂作业期间发生</w:t>
      </w:r>
      <w:r>
        <w:rPr>
          <w:rFonts w:hint="eastAsia" w:ascii="宋体" w:hAnsi="宋体" w:eastAsia="宋体" w:cs="宋体"/>
          <w:color w:val="auto"/>
          <w:kern w:val="0"/>
          <w:sz w:val="24"/>
          <w:szCs w:val="24"/>
          <w:highlight w:val="none"/>
          <w:lang w:val="en-US" w:eastAsia="zh-CN"/>
        </w:rPr>
        <w:t>的</w:t>
      </w:r>
      <w:r>
        <w:rPr>
          <w:rFonts w:hint="eastAsia" w:ascii="宋体" w:hAnsi="宋体" w:eastAsia="宋体" w:cs="宋体"/>
          <w:color w:val="auto"/>
          <w:kern w:val="0"/>
          <w:sz w:val="24"/>
          <w:szCs w:val="24"/>
          <w:highlight w:val="none"/>
        </w:rPr>
        <w:t>劳动用工纠纷，或因乙方用工违规产生</w:t>
      </w:r>
      <w:r>
        <w:rPr>
          <w:rFonts w:hint="eastAsia" w:ascii="宋体" w:hAnsi="宋体" w:eastAsia="宋体" w:cs="宋体"/>
          <w:color w:val="auto"/>
          <w:kern w:val="0"/>
          <w:sz w:val="24"/>
          <w:szCs w:val="24"/>
          <w:highlight w:val="none"/>
          <w:lang w:val="en-US" w:eastAsia="zh-CN"/>
        </w:rPr>
        <w:t>的</w:t>
      </w:r>
      <w:r>
        <w:rPr>
          <w:rFonts w:hint="eastAsia" w:ascii="宋体" w:hAnsi="宋体" w:eastAsia="宋体" w:cs="宋体"/>
          <w:color w:val="auto"/>
          <w:kern w:val="0"/>
          <w:sz w:val="24"/>
          <w:szCs w:val="24"/>
          <w:highlight w:val="none"/>
        </w:rPr>
        <w:t>行政处罚</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或</w:t>
      </w:r>
      <w:r>
        <w:rPr>
          <w:rFonts w:hint="eastAsia" w:ascii="宋体" w:hAnsi="宋体" w:eastAsia="宋体" w:cs="宋体"/>
          <w:color w:val="auto"/>
          <w:kern w:val="0"/>
          <w:sz w:val="24"/>
          <w:szCs w:val="24"/>
          <w:highlight w:val="none"/>
        </w:rPr>
        <w:t>造成第三方人身伤害的，</w:t>
      </w:r>
      <w:r>
        <w:rPr>
          <w:rFonts w:hint="eastAsia" w:ascii="宋体" w:hAnsi="宋体" w:eastAsia="宋体" w:cs="宋体"/>
          <w:color w:val="auto"/>
          <w:kern w:val="0"/>
          <w:sz w:val="24"/>
          <w:szCs w:val="24"/>
          <w:highlight w:val="none"/>
          <w:lang w:val="en-US" w:eastAsia="zh-CN"/>
        </w:rPr>
        <w:t>所产生的</w:t>
      </w:r>
      <w:r>
        <w:rPr>
          <w:rFonts w:hint="eastAsia" w:ascii="宋体" w:hAnsi="宋体" w:eastAsia="宋体" w:cs="宋体"/>
          <w:color w:val="auto"/>
          <w:kern w:val="0"/>
          <w:sz w:val="24"/>
          <w:szCs w:val="24"/>
          <w:highlight w:val="none"/>
        </w:rPr>
        <w:t>全部法律责任</w:t>
      </w:r>
      <w:r>
        <w:rPr>
          <w:rFonts w:hint="eastAsia" w:ascii="宋体" w:hAnsi="宋体" w:eastAsia="宋体" w:cs="宋体"/>
          <w:color w:val="auto"/>
          <w:kern w:val="0"/>
          <w:sz w:val="24"/>
          <w:szCs w:val="24"/>
          <w:highlight w:val="none"/>
          <w:lang w:val="en-US" w:eastAsia="zh-CN"/>
        </w:rPr>
        <w:t>及</w:t>
      </w:r>
      <w:r>
        <w:rPr>
          <w:rFonts w:hint="eastAsia" w:ascii="宋体" w:hAnsi="宋体" w:eastAsia="宋体" w:cs="宋体"/>
          <w:color w:val="auto"/>
          <w:kern w:val="0"/>
          <w:sz w:val="24"/>
          <w:szCs w:val="24"/>
          <w:highlight w:val="none"/>
        </w:rPr>
        <w:t>经济赔偿均由乙方自行承担。</w:t>
      </w:r>
      <w:r>
        <w:rPr>
          <w:rFonts w:hint="eastAsia" w:ascii="宋体" w:hAnsi="宋体" w:eastAsia="宋体" w:cs="宋体"/>
          <w:color w:val="auto"/>
          <w:kern w:val="0"/>
          <w:sz w:val="24"/>
          <w:szCs w:val="24"/>
          <w:highlight w:val="none"/>
          <w:lang w:val="en-US" w:eastAsia="zh-CN"/>
        </w:rPr>
        <w:t>甲方有权</w:t>
      </w:r>
      <w:r>
        <w:rPr>
          <w:rFonts w:hint="eastAsia" w:ascii="宋体" w:hAnsi="宋体" w:eastAsia="宋体" w:cs="宋体"/>
          <w:color w:val="auto"/>
          <w:kern w:val="0"/>
          <w:sz w:val="24"/>
          <w:szCs w:val="24"/>
          <w:highlight w:val="none"/>
        </w:rPr>
        <w:t>先行垫付</w:t>
      </w:r>
      <w:r>
        <w:rPr>
          <w:rFonts w:hint="eastAsia" w:ascii="宋体" w:hAnsi="宋体" w:eastAsia="宋体" w:cs="宋体"/>
          <w:color w:val="auto"/>
          <w:kern w:val="0"/>
          <w:sz w:val="24"/>
          <w:szCs w:val="24"/>
          <w:highlight w:val="none"/>
          <w:lang w:val="en-US" w:eastAsia="zh-CN"/>
        </w:rPr>
        <w:t>赔偿费用</w:t>
      </w:r>
      <w:r>
        <w:rPr>
          <w:rFonts w:hint="eastAsia" w:ascii="宋体" w:hAnsi="宋体" w:eastAsia="宋体" w:cs="宋体"/>
          <w:color w:val="auto"/>
          <w:kern w:val="0"/>
          <w:sz w:val="24"/>
          <w:szCs w:val="24"/>
          <w:highlight w:val="none"/>
        </w:rPr>
        <w:t>，垫付后可直接从应付乙方服务费中全额抵扣，并有权就全部损失（含罚款、律师费、诉讼费、商誉损失）向乙方追偿</w:t>
      </w:r>
      <w:r>
        <w:rPr>
          <w:rFonts w:hint="eastAsia" w:ascii="宋体" w:hAnsi="宋体" w:eastAsia="宋体" w:cs="宋体"/>
          <w:color w:val="auto"/>
          <w:kern w:val="0"/>
          <w:sz w:val="24"/>
          <w:szCs w:val="24"/>
          <w:highlight w:val="none"/>
          <w:lang w:eastAsia="zh-CN"/>
        </w:rPr>
        <w:t>。</w:t>
      </w:r>
    </w:p>
    <w:p w14:paraId="5C704D96">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7</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乙方要有维护校园稳定的政治意识、责任意识，要具备良好的抗压能力与风险防范意识，要建立健全各种管理制度，建立食品安全事故应急处理工作预案。</w:t>
      </w:r>
    </w:p>
    <w:p w14:paraId="69B1640D">
      <w:pPr>
        <w:keepNext w:val="0"/>
        <w:keepLines w:val="0"/>
        <w:pageBreakBefore w:val="0"/>
        <w:kinsoku/>
        <w:overflowPunct/>
        <w:topLinePunct w:val="0"/>
        <w:autoSpaceDE/>
        <w:autoSpaceDN/>
        <w:bidi w:val="0"/>
        <w:spacing w:line="460" w:lineRule="exact"/>
        <w:ind w:firstLine="480" w:firstLineChars="200"/>
        <w:jc w:val="both"/>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8.</w:t>
      </w:r>
      <w:r>
        <w:rPr>
          <w:rFonts w:hint="eastAsia" w:ascii="宋体" w:hAnsi="宋体" w:eastAsia="宋体" w:cs="宋体"/>
          <w:color w:val="auto"/>
          <w:kern w:val="0"/>
          <w:sz w:val="24"/>
          <w:szCs w:val="24"/>
          <w:highlight w:val="none"/>
        </w:rPr>
        <w:t>乙方要严格遵守甲方的各项安全管理规定，食品加工要严格按照操作规范及制作标准执行，所有品种需按照要求进行留样，同时要做好场地及人员安全防护工作。</w:t>
      </w:r>
      <w:r>
        <w:rPr>
          <w:rFonts w:hint="eastAsia" w:ascii="宋体" w:hAnsi="宋体" w:eastAsia="宋体" w:cs="宋体"/>
          <w:color w:val="auto"/>
          <w:kern w:val="0"/>
          <w:sz w:val="24"/>
          <w:szCs w:val="24"/>
          <w:highlight w:val="none"/>
          <w:lang w:val="en-US" w:eastAsia="zh-CN"/>
        </w:rPr>
        <w:t>乙方对所有食品安全事故承担法律责任。</w:t>
      </w:r>
    </w:p>
    <w:p w14:paraId="0371667D">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9</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乙方应认真做好防火、防盗及有关安全工作，若发生安全事故，其责任由乙方承担。</w:t>
      </w:r>
    </w:p>
    <w:p w14:paraId="31418984">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10.</w:t>
      </w:r>
      <w:r>
        <w:rPr>
          <w:rFonts w:hint="eastAsia" w:ascii="宋体" w:hAnsi="宋体" w:eastAsia="宋体" w:cs="宋体"/>
          <w:color w:val="auto"/>
          <w:kern w:val="0"/>
          <w:sz w:val="24"/>
          <w:szCs w:val="24"/>
          <w:highlight w:val="none"/>
        </w:rPr>
        <w:t>乙方在服务期内应主动与地方行政职能部门处理好关系，按照职能部门的要求依法依规做事，不得给学校带来任何负面影响。同时在服务期内发生的任何行政费用（包括职能部门的罚款）均由乙方承担。</w:t>
      </w:r>
    </w:p>
    <w:p w14:paraId="6EA15224">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11.</w:t>
      </w:r>
      <w:r>
        <w:rPr>
          <w:rFonts w:hint="eastAsia" w:ascii="宋体" w:hAnsi="宋体" w:eastAsia="宋体" w:cs="宋体"/>
          <w:color w:val="auto"/>
          <w:kern w:val="0"/>
          <w:sz w:val="24"/>
          <w:szCs w:val="24"/>
          <w:highlight w:val="none"/>
        </w:rPr>
        <w:t>乙方在服务期内必须做好场地及由甲方提供的设备设施的管理和维修维护工作。因乙方员工操作使用、管理不当等造成的有关设备设施等的损坏、丢失，乙方负责照价赔偿。</w:t>
      </w:r>
    </w:p>
    <w:p w14:paraId="6AEC969B">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乙方对服务场所的水、电、燃气安装及房屋结构改造需经甲方审核并同意后方可施工。</w:t>
      </w:r>
    </w:p>
    <w:p w14:paraId="72AE0BDE">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合同期内，</w:t>
      </w:r>
      <w:r>
        <w:rPr>
          <w:rFonts w:hint="eastAsia" w:ascii="Calibri" w:hAnsi="Calibri" w:eastAsia="宋体" w:cs="Times New Roman"/>
          <w:color w:val="auto"/>
          <w:sz w:val="24"/>
          <w:szCs w:val="24"/>
          <w:highlight w:val="none"/>
        </w:rPr>
        <w:t>严禁乙方转包、转租档口</w:t>
      </w:r>
      <w:r>
        <w:rPr>
          <w:rFonts w:hint="eastAsia" w:ascii="Calibri" w:hAnsi="Calibri" w:eastAsia="宋体" w:cs="Times New Roman"/>
          <w:color w:val="auto"/>
          <w:sz w:val="24"/>
          <w:szCs w:val="24"/>
          <w:highlight w:val="none"/>
          <w:lang w:eastAsia="zh-CN"/>
        </w:rPr>
        <w:t>，</w:t>
      </w:r>
      <w:r>
        <w:rPr>
          <w:rFonts w:hint="eastAsia" w:ascii="Calibri" w:hAnsi="Calibri" w:eastAsia="宋体" w:cs="Times New Roman"/>
          <w:color w:val="auto"/>
          <w:sz w:val="24"/>
          <w:szCs w:val="24"/>
          <w:highlight w:val="none"/>
        </w:rPr>
        <w:t>一经发现，解除协议，</w:t>
      </w:r>
      <w:r>
        <w:rPr>
          <w:rFonts w:hint="eastAsia" w:ascii="Calibri" w:hAnsi="Calibri" w:eastAsia="宋体" w:cs="Times New Roman"/>
          <w:color w:val="auto"/>
          <w:sz w:val="24"/>
          <w:szCs w:val="24"/>
          <w:highlight w:val="none"/>
          <w:lang w:val="en-US" w:eastAsia="zh-CN"/>
        </w:rPr>
        <w:t>乙方所有人员在指定时间内离场</w:t>
      </w:r>
      <w:r>
        <w:rPr>
          <w:rFonts w:hint="eastAsia" w:ascii="Calibri" w:hAnsi="Calibri" w:eastAsia="宋体" w:cs="Times New Roman"/>
          <w:color w:val="auto"/>
          <w:sz w:val="24"/>
          <w:szCs w:val="24"/>
          <w:highlight w:val="none"/>
        </w:rPr>
        <w:t>。</w:t>
      </w:r>
    </w:p>
    <w:p w14:paraId="70A54773">
      <w:pPr>
        <w:keepNext w:val="0"/>
        <w:keepLines w:val="0"/>
        <w:pageBreakBefore w:val="0"/>
        <w:widowControl w:val="0"/>
        <w:suppressLineNumbers w:val="0"/>
        <w:kinsoku/>
        <w:wordWrap w:val="0"/>
        <w:overflowPunct/>
        <w:topLinePunct w:val="0"/>
        <w:autoSpaceDE/>
        <w:autoSpaceDN/>
        <w:bidi w:val="0"/>
        <w:adjustRightInd w:val="0"/>
        <w:snapToGrid w:val="0"/>
        <w:spacing w:beforeAutospacing="0" w:after="0" w:afterAutospacing="0" w:line="460" w:lineRule="exact"/>
        <w:ind w:right="0" w:firstLine="482" w:firstLineChars="200"/>
        <w:jc w:val="both"/>
        <w:textAlignment w:val="auto"/>
        <w:rPr>
          <w:rFonts w:hint="default" w:ascii="Calibri" w:hAnsi="Calibri" w:eastAsia="宋体" w:cs="Times New Roman"/>
          <w:b/>
          <w:bCs/>
          <w:color w:val="auto"/>
          <w:sz w:val="24"/>
          <w:szCs w:val="24"/>
          <w:highlight w:val="none"/>
          <w:lang w:val="en-US" w:eastAsia="zh-CN"/>
        </w:rPr>
      </w:pPr>
      <w:r>
        <w:rPr>
          <w:rFonts w:hint="eastAsia" w:ascii="Calibri" w:hAnsi="Calibri" w:eastAsia="宋体" w:cs="Times New Roman"/>
          <w:b/>
          <w:bCs/>
          <w:color w:val="auto"/>
          <w:sz w:val="24"/>
          <w:szCs w:val="24"/>
          <w:highlight w:val="none"/>
          <w:lang w:val="en-US" w:eastAsia="zh-CN"/>
        </w:rPr>
        <w:t>14.</w:t>
      </w:r>
      <w:r>
        <w:rPr>
          <w:rFonts w:hint="eastAsia" w:ascii="Calibri" w:hAnsi="Calibri" w:eastAsia="宋体" w:cs="Times New Roman"/>
          <w:b/>
          <w:bCs/>
          <w:strike w:val="0"/>
          <w:dstrike w:val="0"/>
          <w:color w:val="auto"/>
          <w:sz w:val="24"/>
          <w:szCs w:val="24"/>
          <w:highlight w:val="none"/>
          <w:lang w:val="en-US" w:eastAsia="zh-CN"/>
        </w:rPr>
        <w:t>乙方员工的食宿、交通等生活事宜由乙方自行解决。</w:t>
      </w:r>
    </w:p>
    <w:p w14:paraId="55604CA1">
      <w:pPr>
        <w:keepNext w:val="0"/>
        <w:keepLines w:val="0"/>
        <w:pageBreakBefore w:val="0"/>
        <w:kinsoku/>
        <w:overflowPunct/>
        <w:topLinePunct w:val="0"/>
        <w:autoSpaceDE/>
        <w:autoSpaceDN/>
        <w:bidi w:val="0"/>
        <w:spacing w:line="460" w:lineRule="exact"/>
        <w:ind w:firstLine="482" w:firstLineChars="200"/>
        <w:jc w:val="both"/>
        <w:textAlignment w:val="auto"/>
        <w:rPr>
          <w:rFonts w:hint="eastAsia" w:ascii="Calibri" w:hAnsi="Calibri" w:eastAsia="宋体" w:cs="Times New Roman"/>
          <w:b/>
          <w:bCs/>
          <w:color w:val="auto"/>
          <w:sz w:val="24"/>
          <w:szCs w:val="24"/>
          <w:highlight w:val="none"/>
        </w:rPr>
      </w:pPr>
      <w:r>
        <w:rPr>
          <w:rFonts w:hint="eastAsia" w:ascii="Calibri" w:hAnsi="Calibri" w:eastAsia="宋体" w:cs="Times New Roman"/>
          <w:b/>
          <w:bCs/>
          <w:color w:val="auto"/>
          <w:sz w:val="24"/>
          <w:szCs w:val="24"/>
          <w:highlight w:val="none"/>
        </w:rPr>
        <w:t>第</w:t>
      </w:r>
      <w:r>
        <w:rPr>
          <w:rFonts w:hint="eastAsia" w:ascii="Calibri" w:hAnsi="Calibri" w:eastAsia="宋体" w:cs="Times New Roman"/>
          <w:b/>
          <w:bCs/>
          <w:color w:val="auto"/>
          <w:sz w:val="24"/>
          <w:szCs w:val="24"/>
          <w:highlight w:val="none"/>
          <w:lang w:val="en-US" w:eastAsia="zh-CN"/>
        </w:rPr>
        <w:t>五</w:t>
      </w:r>
      <w:r>
        <w:rPr>
          <w:rFonts w:hint="eastAsia" w:ascii="Calibri" w:hAnsi="Calibri" w:eastAsia="宋体" w:cs="Times New Roman"/>
          <w:b/>
          <w:bCs/>
          <w:color w:val="auto"/>
          <w:sz w:val="24"/>
          <w:szCs w:val="24"/>
          <w:highlight w:val="none"/>
        </w:rPr>
        <w:t xml:space="preserve">条  </w:t>
      </w:r>
      <w:r>
        <w:rPr>
          <w:rFonts w:hint="eastAsia" w:ascii="Calibri" w:hAnsi="Calibri" w:eastAsia="宋体" w:cs="Times New Roman"/>
          <w:b/>
          <w:bCs/>
          <w:color w:val="auto"/>
          <w:sz w:val="24"/>
          <w:szCs w:val="24"/>
          <w:highlight w:val="none"/>
        </w:rPr>
        <w:t xml:space="preserve">环境管理 </w:t>
      </w:r>
    </w:p>
    <w:p w14:paraId="44D0FA28">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rPr>
      </w:pPr>
      <w:r>
        <w:rPr>
          <w:rFonts w:hint="eastAsia" w:ascii="Calibri" w:hAnsi="Calibri" w:eastAsia="宋体" w:cs="Times New Roman"/>
          <w:color w:val="auto"/>
          <w:sz w:val="24"/>
          <w:szCs w:val="24"/>
          <w:highlight w:val="none"/>
        </w:rPr>
        <w:t>乙方须严格遵守甲方校园环境管理规定，严格做到但不限于：</w:t>
      </w:r>
    </w:p>
    <w:p w14:paraId="205BD225">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rPr>
      </w:pPr>
      <w:r>
        <w:rPr>
          <w:rFonts w:hint="eastAsia" w:ascii="Calibri" w:hAnsi="Calibri" w:eastAsia="宋体" w:cs="Times New Roman"/>
          <w:color w:val="auto"/>
          <w:sz w:val="24"/>
          <w:szCs w:val="24"/>
          <w:highlight w:val="none"/>
        </w:rPr>
        <w:t>1.加强员工文明教育，</w:t>
      </w:r>
      <w:r>
        <w:rPr>
          <w:rFonts w:hint="eastAsia" w:ascii="Calibri" w:hAnsi="Calibri" w:eastAsia="宋体" w:cs="Times New Roman"/>
          <w:color w:val="auto"/>
          <w:sz w:val="24"/>
          <w:szCs w:val="24"/>
          <w:highlight w:val="none"/>
          <w:lang w:val="en-US" w:eastAsia="zh-CN"/>
        </w:rPr>
        <w:t>规范食堂</w:t>
      </w:r>
      <w:r>
        <w:rPr>
          <w:rFonts w:hint="eastAsia" w:ascii="Calibri" w:hAnsi="Calibri" w:eastAsia="宋体" w:cs="Times New Roman"/>
          <w:color w:val="auto"/>
          <w:sz w:val="24"/>
          <w:szCs w:val="24"/>
          <w:highlight w:val="none"/>
        </w:rPr>
        <w:t>员工及供</w:t>
      </w:r>
      <w:r>
        <w:rPr>
          <w:rFonts w:hint="eastAsia" w:ascii="Calibri" w:hAnsi="Calibri" w:eastAsia="宋体" w:cs="Times New Roman"/>
          <w:color w:val="auto"/>
          <w:sz w:val="24"/>
          <w:szCs w:val="24"/>
          <w:highlight w:val="none"/>
          <w:lang w:val="en-US" w:eastAsia="zh-CN"/>
        </w:rPr>
        <w:t>货</w:t>
      </w:r>
      <w:r>
        <w:rPr>
          <w:rFonts w:hint="eastAsia" w:ascii="Calibri" w:hAnsi="Calibri" w:eastAsia="宋体" w:cs="Times New Roman"/>
          <w:color w:val="auto"/>
          <w:sz w:val="24"/>
          <w:szCs w:val="24"/>
          <w:highlight w:val="none"/>
        </w:rPr>
        <w:t>商</w:t>
      </w:r>
      <w:r>
        <w:rPr>
          <w:rFonts w:hint="eastAsia" w:ascii="Calibri" w:hAnsi="Calibri" w:eastAsia="宋体" w:cs="Times New Roman"/>
          <w:color w:val="auto"/>
          <w:sz w:val="24"/>
          <w:szCs w:val="24"/>
          <w:highlight w:val="none"/>
          <w:lang w:val="en-US" w:eastAsia="zh-CN"/>
        </w:rPr>
        <w:t>机动车的文明驾驶及停放行为，如有</w:t>
      </w:r>
      <w:r>
        <w:rPr>
          <w:rFonts w:hint="eastAsia" w:ascii="Calibri" w:hAnsi="Calibri" w:eastAsia="宋体" w:cs="Times New Roman"/>
          <w:color w:val="auto"/>
          <w:sz w:val="24"/>
          <w:szCs w:val="24"/>
          <w:highlight w:val="none"/>
        </w:rPr>
        <w:t>违反</w:t>
      </w:r>
      <w:r>
        <w:rPr>
          <w:rFonts w:hint="default" w:ascii="Calibri" w:hAnsi="Calibri" w:eastAsia="宋体" w:cs="Times New Roman"/>
          <w:color w:val="auto"/>
          <w:sz w:val="24"/>
          <w:szCs w:val="24"/>
          <w:highlight w:val="none"/>
          <w:lang w:val="en-US" w:eastAsia="zh-CN"/>
        </w:rPr>
        <w:t>《湖南工商大学校园机动车停放管理实施细则</w:t>
      </w:r>
      <w:r>
        <w:rPr>
          <w:rFonts w:hint="eastAsia" w:ascii="Calibri" w:hAnsi="Calibri" w:eastAsia="宋体" w:cs="Times New Roman"/>
          <w:color w:val="auto"/>
          <w:sz w:val="24"/>
          <w:szCs w:val="24"/>
          <w:highlight w:val="none"/>
          <w:lang w:val="en-US" w:eastAsia="zh-CN"/>
        </w:rPr>
        <w:t>(2026年修订)</w:t>
      </w:r>
      <w:r>
        <w:rPr>
          <w:rFonts w:hint="default" w:ascii="Calibri" w:hAnsi="Calibri" w:eastAsia="宋体" w:cs="Times New Roman"/>
          <w:color w:val="auto"/>
          <w:sz w:val="24"/>
          <w:szCs w:val="24"/>
          <w:highlight w:val="none"/>
          <w:lang w:val="en-US" w:eastAsia="zh-CN"/>
        </w:rPr>
        <w:t>》</w:t>
      </w:r>
      <w:r>
        <w:rPr>
          <w:rFonts w:hint="eastAsia" w:ascii="Calibri" w:hAnsi="Calibri" w:eastAsia="宋体" w:cs="Times New Roman"/>
          <w:color w:val="auto"/>
          <w:sz w:val="24"/>
          <w:szCs w:val="24"/>
          <w:highlight w:val="none"/>
        </w:rPr>
        <w:t>的行为承担责任与处罚；</w:t>
      </w:r>
    </w:p>
    <w:p w14:paraId="71D6B218">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rPr>
      </w:pPr>
      <w:r>
        <w:rPr>
          <w:rFonts w:hint="eastAsia" w:ascii="Calibri" w:hAnsi="Calibri" w:eastAsia="宋体" w:cs="Times New Roman"/>
          <w:color w:val="auto"/>
          <w:sz w:val="24"/>
          <w:szCs w:val="24"/>
          <w:highlight w:val="none"/>
        </w:rPr>
        <w:t>2.严格执行甲方《</w:t>
      </w:r>
      <w:r>
        <w:rPr>
          <w:rFonts w:hint="eastAsia" w:ascii="Calibri" w:hAnsi="Calibri" w:eastAsia="宋体" w:cs="Times New Roman"/>
          <w:color w:val="auto"/>
          <w:sz w:val="24"/>
          <w:szCs w:val="24"/>
          <w:highlight w:val="none"/>
          <w:lang w:val="en-US" w:eastAsia="zh-CN"/>
        </w:rPr>
        <w:t>湖南工商大学</w:t>
      </w:r>
      <w:r>
        <w:rPr>
          <w:rFonts w:hint="eastAsia" w:ascii="Calibri" w:hAnsi="Calibri" w:eastAsia="宋体" w:cs="Times New Roman"/>
          <w:color w:val="auto"/>
          <w:sz w:val="24"/>
          <w:szCs w:val="24"/>
          <w:highlight w:val="none"/>
        </w:rPr>
        <w:t>校园环境“门前三包”管理规定》，出现违反情形的，自觉接受甲方处罚；</w:t>
      </w:r>
    </w:p>
    <w:p w14:paraId="372B1F2E">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rPr>
      </w:pPr>
      <w:r>
        <w:rPr>
          <w:rFonts w:hint="eastAsia" w:ascii="Calibri" w:hAnsi="Calibri" w:eastAsia="宋体" w:cs="Times New Roman"/>
          <w:color w:val="auto"/>
          <w:sz w:val="24"/>
          <w:szCs w:val="24"/>
          <w:highlight w:val="none"/>
        </w:rPr>
        <w:t>3.保持油烟、潲水、污水等排放、处理设施的通畅、完好，按照环保要求定期清洗食堂抽排及油烟净化设施，不得影响、污染食堂周边环境。</w:t>
      </w:r>
    </w:p>
    <w:p w14:paraId="6CC89590">
      <w:pPr>
        <w:keepNext w:val="0"/>
        <w:keepLines w:val="0"/>
        <w:pageBreakBefore w:val="0"/>
        <w:kinsoku/>
        <w:overflowPunct/>
        <w:topLinePunct w:val="0"/>
        <w:autoSpaceDE/>
        <w:autoSpaceDN/>
        <w:bidi w:val="0"/>
        <w:spacing w:line="460" w:lineRule="exact"/>
        <w:ind w:firstLine="482" w:firstLineChars="200"/>
        <w:jc w:val="both"/>
        <w:textAlignment w:val="auto"/>
        <w:rPr>
          <w:rFonts w:hint="eastAsia" w:ascii="Calibri" w:hAnsi="Calibri" w:eastAsia="宋体" w:cs="Times New Roman"/>
          <w:color w:val="auto"/>
          <w:sz w:val="24"/>
          <w:szCs w:val="24"/>
          <w:highlight w:val="none"/>
        </w:rPr>
      </w:pPr>
      <w:r>
        <w:rPr>
          <w:rFonts w:hint="eastAsia" w:ascii="Calibri" w:hAnsi="Calibri" w:eastAsia="宋体" w:cs="Times New Roman"/>
          <w:b/>
          <w:bCs/>
          <w:color w:val="auto"/>
          <w:sz w:val="24"/>
          <w:szCs w:val="24"/>
          <w:highlight w:val="none"/>
        </w:rPr>
        <w:t>第</w:t>
      </w:r>
      <w:r>
        <w:rPr>
          <w:rFonts w:hint="eastAsia" w:ascii="Calibri" w:hAnsi="Calibri" w:eastAsia="宋体" w:cs="Times New Roman"/>
          <w:b/>
          <w:bCs/>
          <w:color w:val="auto"/>
          <w:sz w:val="24"/>
          <w:szCs w:val="24"/>
          <w:highlight w:val="none"/>
          <w:lang w:val="en-US" w:eastAsia="zh-CN"/>
        </w:rPr>
        <w:t>六</w:t>
      </w:r>
      <w:r>
        <w:rPr>
          <w:rFonts w:hint="eastAsia" w:ascii="Calibri" w:hAnsi="Calibri" w:eastAsia="宋体" w:cs="Times New Roman"/>
          <w:b/>
          <w:bCs/>
          <w:color w:val="auto"/>
          <w:sz w:val="24"/>
          <w:szCs w:val="24"/>
          <w:highlight w:val="none"/>
        </w:rPr>
        <w:t>条  协议解除</w:t>
      </w:r>
    </w:p>
    <w:p w14:paraId="16C07797">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rPr>
      </w:pPr>
      <w:r>
        <w:rPr>
          <w:rFonts w:hint="eastAsia" w:ascii="Calibri" w:hAnsi="Calibri" w:eastAsia="宋体" w:cs="Times New Roman"/>
          <w:color w:val="auto"/>
          <w:sz w:val="24"/>
          <w:szCs w:val="24"/>
          <w:highlight w:val="none"/>
        </w:rPr>
        <w:t>（一）</w:t>
      </w:r>
      <w:r>
        <w:rPr>
          <w:rFonts w:hint="eastAsia" w:ascii="Calibri" w:hAnsi="Calibri" w:eastAsia="宋体" w:cs="Times New Roman"/>
          <w:color w:val="auto"/>
          <w:sz w:val="24"/>
          <w:szCs w:val="24"/>
          <w:highlight w:val="none"/>
          <w:lang w:val="en-US" w:eastAsia="zh-CN"/>
        </w:rPr>
        <w:t>出现下列情形之一的，甲方有权单方解除本协议</w:t>
      </w:r>
      <w:r>
        <w:rPr>
          <w:rFonts w:hint="eastAsia" w:ascii="Calibri" w:hAnsi="Calibri" w:eastAsia="宋体" w:cs="Times New Roman"/>
          <w:color w:val="auto"/>
          <w:sz w:val="24"/>
          <w:szCs w:val="24"/>
          <w:highlight w:val="none"/>
        </w:rPr>
        <w:t>，</w:t>
      </w:r>
      <w:r>
        <w:rPr>
          <w:rFonts w:hint="eastAsia" w:ascii="Calibri" w:hAnsi="Calibri" w:eastAsia="宋体" w:cs="Times New Roman"/>
          <w:color w:val="auto"/>
          <w:sz w:val="24"/>
          <w:szCs w:val="24"/>
          <w:highlight w:val="none"/>
          <w:lang w:val="en-US" w:eastAsia="zh-CN"/>
        </w:rPr>
        <w:t>且无需向乙方支付</w:t>
      </w:r>
      <w:r>
        <w:rPr>
          <w:rFonts w:hint="eastAsia" w:ascii="Calibri" w:hAnsi="Calibri" w:eastAsia="宋体" w:cs="Times New Roman"/>
          <w:color w:val="auto"/>
          <w:sz w:val="24"/>
          <w:szCs w:val="24"/>
          <w:highlight w:val="none"/>
        </w:rPr>
        <w:t>任何补偿</w:t>
      </w:r>
      <w:r>
        <w:rPr>
          <w:rFonts w:hint="eastAsia" w:ascii="Calibri" w:hAnsi="Calibri" w:eastAsia="宋体" w:cs="Times New Roman"/>
          <w:color w:val="auto"/>
          <w:sz w:val="24"/>
          <w:szCs w:val="24"/>
          <w:highlight w:val="none"/>
          <w:lang w:val="en-US" w:eastAsia="zh-CN"/>
        </w:rPr>
        <w:t>和违约金</w:t>
      </w:r>
      <w:r>
        <w:rPr>
          <w:rFonts w:hint="eastAsia" w:ascii="Calibri" w:hAnsi="Calibri" w:eastAsia="宋体" w:cs="Times New Roman"/>
          <w:color w:val="auto"/>
          <w:sz w:val="24"/>
          <w:szCs w:val="24"/>
          <w:highlight w:val="none"/>
        </w:rPr>
        <w:t>（包括乙方经营亏损、乙方经营期未满的预期收益、乙方</w:t>
      </w:r>
      <w:r>
        <w:rPr>
          <w:rFonts w:hint="eastAsia" w:ascii="Calibri" w:hAnsi="Calibri" w:eastAsia="宋体" w:cs="Times New Roman"/>
          <w:color w:val="auto"/>
          <w:sz w:val="24"/>
          <w:szCs w:val="24"/>
          <w:highlight w:val="none"/>
          <w:lang w:val="en-US" w:eastAsia="zh-CN"/>
        </w:rPr>
        <w:t>自愿</w:t>
      </w:r>
      <w:r>
        <w:rPr>
          <w:rFonts w:hint="eastAsia" w:ascii="Calibri" w:hAnsi="Calibri" w:eastAsia="宋体" w:cs="Times New Roman"/>
          <w:color w:val="auto"/>
          <w:sz w:val="24"/>
          <w:szCs w:val="24"/>
          <w:highlight w:val="none"/>
        </w:rPr>
        <w:t>对食堂进行环境及条件改善的支出等）</w:t>
      </w:r>
      <w:r>
        <w:rPr>
          <w:rFonts w:hint="eastAsia" w:ascii="Calibri" w:hAnsi="Calibri" w:eastAsia="宋体" w:cs="Times New Roman"/>
          <w:color w:val="auto"/>
          <w:sz w:val="24"/>
          <w:szCs w:val="24"/>
          <w:highlight w:val="none"/>
          <w:lang w:eastAsia="zh-CN"/>
        </w:rPr>
        <w:t>，</w:t>
      </w:r>
      <w:r>
        <w:rPr>
          <w:rFonts w:hint="eastAsia" w:ascii="Calibri" w:hAnsi="Calibri" w:eastAsia="宋体" w:cs="Times New Roman"/>
          <w:color w:val="auto"/>
          <w:sz w:val="24"/>
          <w:szCs w:val="24"/>
          <w:highlight w:val="none"/>
          <w:lang w:val="en-US" w:eastAsia="zh-CN"/>
        </w:rPr>
        <w:t>同时甲方有权没收乙方全部履约保证金，履约保证金不足以弥补甲方遭受的实际损失的，甲方有权向乙方追偿</w:t>
      </w:r>
      <w:r>
        <w:rPr>
          <w:rFonts w:hint="eastAsia" w:ascii="Calibri" w:hAnsi="Calibri" w:eastAsia="宋体" w:cs="Times New Roman"/>
          <w:color w:val="auto"/>
          <w:sz w:val="24"/>
          <w:szCs w:val="24"/>
          <w:highlight w:val="none"/>
        </w:rPr>
        <w:t>。</w:t>
      </w:r>
    </w:p>
    <w:p w14:paraId="137608ED">
      <w:pPr>
        <w:keepNext w:val="0"/>
        <w:keepLines w:val="0"/>
        <w:pageBreakBefore w:val="0"/>
        <w:kinsoku/>
        <w:overflowPunct/>
        <w:topLinePunct w:val="0"/>
        <w:autoSpaceDE/>
        <w:autoSpaceDN/>
        <w:bidi w:val="0"/>
        <w:spacing w:line="460" w:lineRule="exact"/>
        <w:ind w:firstLine="480" w:firstLineChars="200"/>
        <w:jc w:val="both"/>
        <w:textAlignment w:val="auto"/>
        <w:rPr>
          <w:rFonts w:hint="default" w:ascii="Calibri" w:hAnsi="Calibri" w:eastAsia="宋体" w:cs="Times New Roman"/>
          <w:color w:val="auto"/>
          <w:sz w:val="24"/>
          <w:szCs w:val="24"/>
          <w:highlight w:val="none"/>
          <w:lang w:val="en-US" w:eastAsia="zh-CN"/>
        </w:rPr>
      </w:pPr>
      <w:r>
        <w:rPr>
          <w:rFonts w:hint="eastAsia" w:ascii="Calibri" w:hAnsi="Calibri" w:eastAsia="宋体" w:cs="Times New Roman"/>
          <w:color w:val="auto"/>
          <w:sz w:val="24"/>
          <w:szCs w:val="24"/>
          <w:highlight w:val="none"/>
        </w:rPr>
        <w:t>1.</w:t>
      </w:r>
      <w:r>
        <w:rPr>
          <w:rFonts w:hint="eastAsia" w:ascii="Calibri" w:hAnsi="Calibri" w:eastAsia="宋体" w:cs="Times New Roman"/>
          <w:color w:val="auto"/>
          <w:sz w:val="24"/>
          <w:szCs w:val="24"/>
          <w:highlight w:val="none"/>
          <w:lang w:val="en-US" w:eastAsia="zh-CN"/>
        </w:rPr>
        <w:t>乙方在服务期间，发生食品安全事故、服务纠纷、劳资纠纷或其他事件，给学校声誉、校园稳定造成严重负面社会影响的；</w:t>
      </w:r>
    </w:p>
    <w:p w14:paraId="589B62B6">
      <w:pPr>
        <w:keepNext w:val="0"/>
        <w:keepLines w:val="0"/>
        <w:pageBreakBefore w:val="0"/>
        <w:kinsoku/>
        <w:overflowPunct/>
        <w:topLinePunct w:val="0"/>
        <w:autoSpaceDE/>
        <w:autoSpaceDN/>
        <w:bidi w:val="0"/>
        <w:spacing w:line="460" w:lineRule="exact"/>
        <w:ind w:firstLine="482" w:firstLineChars="200"/>
        <w:jc w:val="both"/>
        <w:textAlignment w:val="auto"/>
        <w:rPr>
          <w:rFonts w:hint="eastAsia" w:ascii="Calibri" w:hAnsi="Calibri" w:eastAsia="宋体" w:cs="Times New Roman"/>
          <w:b/>
          <w:bCs/>
          <w:color w:val="auto"/>
          <w:sz w:val="24"/>
          <w:szCs w:val="24"/>
          <w:highlight w:val="none"/>
        </w:rPr>
      </w:pPr>
      <w:r>
        <w:rPr>
          <w:rFonts w:hint="eastAsia" w:ascii="Calibri" w:hAnsi="Calibri" w:eastAsia="宋体" w:cs="Times New Roman"/>
          <w:b/>
          <w:bCs/>
          <w:color w:val="auto"/>
          <w:sz w:val="24"/>
          <w:szCs w:val="24"/>
          <w:highlight w:val="none"/>
          <w:lang w:val="en-US" w:eastAsia="zh-CN"/>
        </w:rPr>
        <w:t>2.乙方严重违反</w:t>
      </w:r>
      <w:r>
        <w:rPr>
          <w:rFonts w:hint="eastAsia" w:ascii="Calibri" w:hAnsi="Calibri" w:eastAsia="宋体" w:cs="Times New Roman"/>
          <w:b/>
          <w:bCs/>
          <w:color w:val="auto"/>
          <w:sz w:val="24"/>
          <w:szCs w:val="24"/>
          <w:highlight w:val="none"/>
        </w:rPr>
        <w:t>《湖南工商大学食堂餐饮服务监督管理办法》和《湖南工商大学食品安全管理手册》等相关规定及本</w:t>
      </w:r>
      <w:r>
        <w:rPr>
          <w:rFonts w:hint="eastAsia" w:ascii="Calibri" w:hAnsi="Calibri" w:eastAsia="宋体" w:cs="Times New Roman"/>
          <w:b/>
          <w:bCs/>
          <w:color w:val="auto"/>
          <w:sz w:val="24"/>
          <w:szCs w:val="24"/>
          <w:highlight w:val="none"/>
          <w:lang w:val="en-US" w:eastAsia="zh-CN"/>
        </w:rPr>
        <w:t>合同</w:t>
      </w:r>
      <w:r>
        <w:rPr>
          <w:rFonts w:hint="eastAsia" w:ascii="Calibri" w:hAnsi="Calibri" w:eastAsia="宋体" w:cs="Times New Roman"/>
          <w:b/>
          <w:bCs/>
          <w:color w:val="auto"/>
          <w:sz w:val="24"/>
          <w:szCs w:val="24"/>
          <w:highlight w:val="none"/>
        </w:rPr>
        <w:t xml:space="preserve">约定； </w:t>
      </w:r>
    </w:p>
    <w:p w14:paraId="2BEA7F99">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rPr>
      </w:pPr>
      <w:r>
        <w:rPr>
          <w:rFonts w:hint="eastAsia" w:ascii="Calibri" w:hAnsi="Calibri" w:eastAsia="宋体" w:cs="Times New Roman"/>
          <w:color w:val="auto"/>
          <w:sz w:val="24"/>
          <w:szCs w:val="24"/>
          <w:highlight w:val="none"/>
          <w:lang w:val="en-US" w:eastAsia="zh-CN"/>
        </w:rPr>
        <w:t>3</w:t>
      </w:r>
      <w:r>
        <w:rPr>
          <w:rFonts w:hint="eastAsia" w:ascii="Calibri" w:hAnsi="Calibri" w:eastAsia="宋体" w:cs="Times New Roman"/>
          <w:color w:val="auto"/>
          <w:sz w:val="24"/>
          <w:szCs w:val="24"/>
          <w:highlight w:val="none"/>
        </w:rPr>
        <w:t>.</w:t>
      </w:r>
      <w:r>
        <w:rPr>
          <w:rFonts w:hint="eastAsia" w:ascii="Calibri" w:hAnsi="Calibri" w:eastAsia="宋体" w:cs="Times New Roman"/>
          <w:color w:val="auto"/>
          <w:sz w:val="24"/>
          <w:szCs w:val="24"/>
          <w:highlight w:val="none"/>
          <w:lang w:val="en-US" w:eastAsia="zh-CN"/>
        </w:rPr>
        <w:t>合同有效期内，乙方擅自中止服务、私自离场或</w:t>
      </w:r>
      <w:r>
        <w:rPr>
          <w:rFonts w:hint="eastAsia" w:ascii="Calibri" w:hAnsi="Calibri" w:eastAsia="宋体" w:cs="Times New Roman"/>
          <w:color w:val="auto"/>
          <w:sz w:val="24"/>
          <w:szCs w:val="24"/>
          <w:highlight w:val="none"/>
        </w:rPr>
        <w:t>因乙方自身原因提出协议解除</w:t>
      </w:r>
      <w:r>
        <w:rPr>
          <w:rFonts w:hint="eastAsia" w:ascii="Calibri" w:hAnsi="Calibri" w:eastAsia="宋体" w:cs="Times New Roman"/>
          <w:color w:val="auto"/>
          <w:sz w:val="24"/>
          <w:szCs w:val="24"/>
          <w:highlight w:val="none"/>
          <w:lang w:val="en-US" w:eastAsia="zh-CN"/>
        </w:rPr>
        <w:t>的</w:t>
      </w:r>
      <w:r>
        <w:rPr>
          <w:rFonts w:hint="eastAsia" w:ascii="Calibri" w:hAnsi="Calibri" w:eastAsia="宋体" w:cs="Times New Roman"/>
          <w:color w:val="auto"/>
          <w:sz w:val="24"/>
          <w:szCs w:val="24"/>
          <w:highlight w:val="none"/>
        </w:rPr>
        <w:t>。</w:t>
      </w:r>
    </w:p>
    <w:p w14:paraId="15746C81">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b w:val="0"/>
          <w:bCs w:val="0"/>
          <w:color w:val="auto"/>
          <w:sz w:val="24"/>
          <w:szCs w:val="24"/>
          <w:highlight w:val="none"/>
        </w:rPr>
      </w:pPr>
      <w:r>
        <w:rPr>
          <w:rFonts w:hint="eastAsia" w:ascii="Calibri" w:hAnsi="Calibri" w:eastAsia="宋体" w:cs="Times New Roman"/>
          <w:color w:val="auto"/>
          <w:sz w:val="24"/>
          <w:szCs w:val="24"/>
          <w:highlight w:val="none"/>
        </w:rPr>
        <w:t>（二）下列原因导致的本协议解除，</w:t>
      </w:r>
      <w:r>
        <w:rPr>
          <w:rFonts w:hint="eastAsia" w:ascii="Calibri" w:hAnsi="Calibri" w:eastAsia="宋体" w:cs="Times New Roman"/>
          <w:b/>
          <w:bCs/>
          <w:color w:val="auto"/>
          <w:sz w:val="24"/>
          <w:szCs w:val="24"/>
          <w:highlight w:val="none"/>
          <w:lang w:val="en-US" w:eastAsia="zh-CN"/>
        </w:rPr>
        <w:t>经过协商后</w:t>
      </w:r>
      <w:r>
        <w:rPr>
          <w:rFonts w:hint="eastAsia" w:ascii="Calibri" w:hAnsi="Calibri" w:eastAsia="宋体" w:cs="Times New Roman"/>
          <w:b/>
          <w:bCs/>
          <w:color w:val="auto"/>
          <w:sz w:val="24"/>
          <w:szCs w:val="24"/>
          <w:highlight w:val="none"/>
        </w:rPr>
        <w:t>进行补偿。</w:t>
      </w:r>
      <w:r>
        <w:rPr>
          <w:rFonts w:hint="eastAsia" w:ascii="Calibri" w:hAnsi="Calibri" w:eastAsia="宋体" w:cs="Times New Roman"/>
          <w:b w:val="0"/>
          <w:bCs w:val="0"/>
          <w:color w:val="auto"/>
          <w:sz w:val="24"/>
          <w:szCs w:val="24"/>
          <w:highlight w:val="none"/>
        </w:rPr>
        <w:t>但经营亏损、经营期未满的预期收益等不在补偿范围。</w:t>
      </w:r>
    </w:p>
    <w:p w14:paraId="4F0D4D15">
      <w:pPr>
        <w:keepNext w:val="0"/>
        <w:keepLines w:val="0"/>
        <w:pageBreakBefore w:val="0"/>
        <w:kinsoku/>
        <w:overflowPunct/>
        <w:topLinePunct w:val="0"/>
        <w:autoSpaceDE/>
        <w:autoSpaceDN/>
        <w:bidi w:val="0"/>
        <w:spacing w:line="460" w:lineRule="exact"/>
        <w:ind w:firstLine="480" w:firstLineChars="200"/>
        <w:jc w:val="both"/>
        <w:textAlignment w:val="auto"/>
        <w:rPr>
          <w:rFonts w:hint="default" w:ascii="Calibri" w:hAnsi="Calibri" w:eastAsia="宋体" w:cs="Times New Roman"/>
          <w:color w:val="auto"/>
          <w:sz w:val="24"/>
          <w:szCs w:val="24"/>
          <w:highlight w:val="none"/>
          <w:lang w:val="en-US" w:eastAsia="zh-CN"/>
        </w:rPr>
      </w:pPr>
      <w:r>
        <w:rPr>
          <w:rFonts w:hint="eastAsia" w:ascii="Calibri" w:hAnsi="Calibri" w:eastAsia="宋体" w:cs="Times New Roman"/>
          <w:color w:val="auto"/>
          <w:sz w:val="24"/>
          <w:szCs w:val="24"/>
          <w:highlight w:val="none"/>
        </w:rPr>
        <w:t>1.因甲方原因提出的协议解除；</w:t>
      </w:r>
    </w:p>
    <w:p w14:paraId="26CD9C52">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rPr>
      </w:pPr>
      <w:r>
        <w:rPr>
          <w:rFonts w:hint="eastAsia" w:ascii="Calibri" w:hAnsi="Calibri" w:eastAsia="宋体" w:cs="Times New Roman"/>
          <w:color w:val="auto"/>
          <w:sz w:val="24"/>
          <w:szCs w:val="24"/>
          <w:highlight w:val="none"/>
        </w:rPr>
        <w:t>2.因不可抗力导致协议无法履行的。</w:t>
      </w:r>
    </w:p>
    <w:p w14:paraId="6F5A440E">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lang w:eastAsia="zh-CN"/>
        </w:rPr>
      </w:pPr>
      <w:r>
        <w:rPr>
          <w:rFonts w:hint="eastAsia" w:ascii="Calibri" w:hAnsi="Calibri" w:eastAsia="宋体" w:cs="Times New Roman"/>
          <w:color w:val="auto"/>
          <w:sz w:val="24"/>
          <w:szCs w:val="24"/>
          <w:highlight w:val="none"/>
        </w:rPr>
        <w:t>（三）鉴于甲方食堂是维护大学生生活学习的基本前提，乙方在协议期内不得单方面解除协议。如果乙方以经营亏损等不正当理由中途要求解除协议，也必须在该学期结束前一个月内提出，还需承担违约金 50万元，且履约保证金不予退还。</w:t>
      </w:r>
    </w:p>
    <w:p w14:paraId="3F835431">
      <w:pPr>
        <w:keepNext w:val="0"/>
        <w:keepLines w:val="0"/>
        <w:pageBreakBefore w:val="0"/>
        <w:kinsoku/>
        <w:overflowPunct/>
        <w:topLinePunct w:val="0"/>
        <w:autoSpaceDE/>
        <w:autoSpaceDN/>
        <w:bidi w:val="0"/>
        <w:spacing w:line="460" w:lineRule="exact"/>
        <w:ind w:firstLine="482" w:firstLineChars="200"/>
        <w:jc w:val="both"/>
        <w:textAlignment w:val="auto"/>
        <w:rPr>
          <w:rFonts w:hint="eastAsia" w:ascii="Calibri" w:hAnsi="Calibri" w:eastAsia="宋体" w:cs="Times New Roman"/>
          <w:b/>
          <w:bCs/>
          <w:color w:val="auto"/>
          <w:sz w:val="24"/>
          <w:szCs w:val="24"/>
          <w:highlight w:val="none"/>
        </w:rPr>
      </w:pPr>
      <w:r>
        <w:rPr>
          <w:rFonts w:hint="eastAsia" w:ascii="Calibri" w:hAnsi="Calibri" w:eastAsia="宋体" w:cs="Times New Roman"/>
          <w:b/>
          <w:bCs/>
          <w:color w:val="auto"/>
          <w:sz w:val="24"/>
          <w:szCs w:val="24"/>
          <w:highlight w:val="none"/>
        </w:rPr>
        <w:t>第</w:t>
      </w:r>
      <w:r>
        <w:rPr>
          <w:rFonts w:hint="eastAsia" w:ascii="Calibri" w:hAnsi="Calibri" w:eastAsia="宋体" w:cs="Times New Roman"/>
          <w:b/>
          <w:bCs/>
          <w:color w:val="auto"/>
          <w:sz w:val="24"/>
          <w:szCs w:val="24"/>
          <w:highlight w:val="none"/>
          <w:lang w:val="en-US" w:eastAsia="zh-CN"/>
        </w:rPr>
        <w:t>七</w:t>
      </w:r>
      <w:r>
        <w:rPr>
          <w:rFonts w:hint="eastAsia" w:ascii="Calibri" w:hAnsi="Calibri" w:eastAsia="宋体" w:cs="Times New Roman"/>
          <w:b/>
          <w:bCs/>
          <w:color w:val="auto"/>
          <w:sz w:val="24"/>
          <w:szCs w:val="24"/>
          <w:highlight w:val="none"/>
        </w:rPr>
        <w:t>条  经营期满或合同解除时的撤离</w:t>
      </w:r>
    </w:p>
    <w:p w14:paraId="4A3866CB">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rPr>
      </w:pPr>
      <w:r>
        <w:rPr>
          <w:rFonts w:hint="eastAsia" w:ascii="Calibri" w:hAnsi="Calibri" w:eastAsia="宋体" w:cs="Times New Roman"/>
          <w:color w:val="auto"/>
          <w:sz w:val="24"/>
          <w:szCs w:val="24"/>
          <w:highlight w:val="none"/>
        </w:rPr>
        <w:t>（一）经营期满时，本协议自动终止，甲方不另行提前通知乙方，乙方不得以甲方未提前通知为由，拒绝终止协议或撤离。</w:t>
      </w:r>
    </w:p>
    <w:p w14:paraId="7B7022DC">
      <w:pPr>
        <w:keepNext w:val="0"/>
        <w:keepLines w:val="0"/>
        <w:pageBreakBefore w:val="0"/>
        <w:kinsoku/>
        <w:overflowPunct/>
        <w:topLinePunct w:val="0"/>
        <w:autoSpaceDE/>
        <w:autoSpaceDN/>
        <w:bidi w:val="0"/>
        <w:spacing w:line="460" w:lineRule="exact"/>
        <w:ind w:firstLine="482" w:firstLineChars="200"/>
        <w:jc w:val="both"/>
        <w:textAlignment w:val="auto"/>
        <w:rPr>
          <w:rFonts w:hint="eastAsia" w:ascii="Calibri" w:hAnsi="Calibri" w:eastAsia="宋体" w:cs="Times New Roman"/>
          <w:b/>
          <w:bCs/>
          <w:color w:val="auto"/>
          <w:sz w:val="24"/>
          <w:szCs w:val="24"/>
          <w:highlight w:val="none"/>
          <w:lang w:val="en-US" w:eastAsia="zh-CN"/>
        </w:rPr>
      </w:pPr>
      <w:r>
        <w:rPr>
          <w:rFonts w:hint="eastAsia" w:ascii="Calibri" w:hAnsi="Calibri" w:eastAsia="宋体" w:cs="Times New Roman"/>
          <w:b/>
          <w:bCs/>
          <w:color w:val="auto"/>
          <w:sz w:val="24"/>
          <w:szCs w:val="24"/>
          <w:highlight w:val="none"/>
          <w:lang w:val="en-US" w:eastAsia="zh-CN"/>
        </w:rPr>
        <w:t>（二）乙方撤离时不得损坏甲方资产，如有损坏的，应进行修复或赔偿。乙方自行添置的可移动设备由乙方带走，构筑物按“来装去留”原则处理。</w:t>
      </w:r>
    </w:p>
    <w:p w14:paraId="72AA7CD4">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rPr>
      </w:pPr>
      <w:r>
        <w:rPr>
          <w:rFonts w:hint="eastAsia" w:ascii="Calibri" w:hAnsi="Calibri" w:eastAsia="宋体" w:cs="Times New Roman"/>
          <w:color w:val="auto"/>
          <w:sz w:val="24"/>
          <w:szCs w:val="24"/>
          <w:highlight w:val="none"/>
        </w:rPr>
        <w:t>（</w:t>
      </w:r>
      <w:r>
        <w:rPr>
          <w:rFonts w:hint="eastAsia" w:ascii="Calibri" w:hAnsi="Calibri" w:eastAsia="宋体" w:cs="Times New Roman"/>
          <w:color w:val="auto"/>
          <w:sz w:val="24"/>
          <w:szCs w:val="24"/>
          <w:highlight w:val="none"/>
          <w:lang w:val="en-US" w:eastAsia="zh-CN"/>
        </w:rPr>
        <w:t>三</w:t>
      </w:r>
      <w:r>
        <w:rPr>
          <w:rFonts w:hint="eastAsia" w:ascii="Calibri" w:hAnsi="Calibri" w:eastAsia="宋体" w:cs="Times New Roman"/>
          <w:color w:val="auto"/>
          <w:sz w:val="24"/>
          <w:szCs w:val="24"/>
          <w:highlight w:val="none"/>
        </w:rPr>
        <w:t>）乙方撤离时必须同时处理好各种应付款清结、员工解散或安置等工作。</w:t>
      </w:r>
    </w:p>
    <w:p w14:paraId="1635C624">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rPr>
      </w:pPr>
      <w:r>
        <w:rPr>
          <w:rFonts w:hint="eastAsia" w:ascii="Calibri" w:hAnsi="Calibri" w:eastAsia="宋体" w:cs="Times New Roman"/>
          <w:color w:val="auto"/>
          <w:sz w:val="24"/>
          <w:szCs w:val="24"/>
          <w:highlight w:val="none"/>
        </w:rPr>
        <w:t>（</w:t>
      </w:r>
      <w:r>
        <w:rPr>
          <w:rFonts w:hint="eastAsia" w:ascii="Calibri" w:hAnsi="Calibri" w:eastAsia="宋体" w:cs="Times New Roman"/>
          <w:color w:val="auto"/>
          <w:sz w:val="24"/>
          <w:szCs w:val="24"/>
          <w:highlight w:val="none"/>
          <w:lang w:val="en-US" w:eastAsia="zh-CN"/>
        </w:rPr>
        <w:t>四</w:t>
      </w:r>
      <w:r>
        <w:rPr>
          <w:rFonts w:hint="eastAsia" w:ascii="Calibri" w:hAnsi="Calibri" w:eastAsia="宋体" w:cs="Times New Roman"/>
          <w:color w:val="auto"/>
          <w:sz w:val="24"/>
          <w:szCs w:val="24"/>
          <w:highlight w:val="none"/>
        </w:rPr>
        <w:t>）乙方完成撤离的时间不得晚于协议经营期满后的7天，逾期未完成撤离的，每延迟一天支付</w:t>
      </w:r>
      <w:r>
        <w:rPr>
          <w:rFonts w:hint="eastAsia" w:ascii="Calibri" w:hAnsi="Calibri" w:eastAsia="宋体" w:cs="Times New Roman"/>
          <w:color w:val="auto"/>
          <w:sz w:val="24"/>
          <w:szCs w:val="24"/>
          <w:highlight w:val="none"/>
          <w:lang w:val="en-US" w:eastAsia="zh-CN"/>
        </w:rPr>
        <w:t>场地占用费</w:t>
      </w:r>
      <w:r>
        <w:rPr>
          <w:rFonts w:hint="eastAsia" w:ascii="Calibri" w:hAnsi="Calibri" w:eastAsia="宋体" w:cs="Times New Roman"/>
          <w:color w:val="auto"/>
          <w:sz w:val="24"/>
          <w:szCs w:val="24"/>
          <w:highlight w:val="none"/>
        </w:rPr>
        <w:t>1万元，延期超过五天，</w:t>
      </w:r>
      <w:r>
        <w:rPr>
          <w:rFonts w:hint="eastAsia" w:ascii="Calibri" w:hAnsi="Calibri" w:eastAsia="宋体" w:cs="Times New Roman"/>
          <w:color w:val="auto"/>
          <w:sz w:val="24"/>
          <w:szCs w:val="24"/>
          <w:highlight w:val="none"/>
          <w:lang w:val="en-US" w:eastAsia="zh-CN"/>
        </w:rPr>
        <w:t>视作</w:t>
      </w:r>
      <w:r>
        <w:rPr>
          <w:rFonts w:hint="eastAsia" w:ascii="Calibri" w:hAnsi="Calibri" w:eastAsia="宋体" w:cs="Times New Roman"/>
          <w:color w:val="auto"/>
          <w:sz w:val="24"/>
          <w:szCs w:val="24"/>
          <w:highlight w:val="none"/>
        </w:rPr>
        <w:t>乙方同意由甲方对现场遗留的相关物品按照废弃物处理，乙方放弃相关权益；影响甲方食堂后续经营的，甲方有权依法采取适当措施进行清场，清场所造成的损失全部由乙方自行负责，并负责支付清场费用。</w:t>
      </w:r>
    </w:p>
    <w:p w14:paraId="23672854">
      <w:pPr>
        <w:keepNext w:val="0"/>
        <w:keepLines w:val="0"/>
        <w:pageBreakBefore w:val="0"/>
        <w:kinsoku/>
        <w:overflowPunct/>
        <w:topLinePunct w:val="0"/>
        <w:autoSpaceDE/>
        <w:autoSpaceDN/>
        <w:bidi w:val="0"/>
        <w:spacing w:line="460" w:lineRule="exact"/>
        <w:ind w:firstLine="482" w:firstLineChars="200"/>
        <w:jc w:val="both"/>
        <w:textAlignment w:val="auto"/>
        <w:rPr>
          <w:rFonts w:hint="eastAsia" w:ascii="Calibri" w:hAnsi="Calibri" w:eastAsia="宋体" w:cs="Times New Roman"/>
          <w:b/>
          <w:bCs/>
          <w:color w:val="auto"/>
          <w:sz w:val="24"/>
          <w:szCs w:val="24"/>
          <w:highlight w:val="none"/>
        </w:rPr>
      </w:pPr>
      <w:r>
        <w:rPr>
          <w:rFonts w:hint="eastAsia" w:ascii="Calibri" w:hAnsi="Calibri" w:eastAsia="宋体" w:cs="Times New Roman"/>
          <w:b/>
          <w:bCs/>
          <w:color w:val="auto"/>
          <w:sz w:val="24"/>
          <w:szCs w:val="24"/>
          <w:highlight w:val="none"/>
        </w:rPr>
        <w:t>第</w:t>
      </w:r>
      <w:r>
        <w:rPr>
          <w:rFonts w:hint="eastAsia" w:ascii="Calibri" w:hAnsi="Calibri" w:eastAsia="宋体" w:cs="Times New Roman"/>
          <w:b/>
          <w:bCs/>
          <w:color w:val="auto"/>
          <w:sz w:val="24"/>
          <w:szCs w:val="24"/>
          <w:highlight w:val="none"/>
          <w:lang w:val="en-US" w:eastAsia="zh-CN"/>
        </w:rPr>
        <w:t>八</w:t>
      </w:r>
      <w:r>
        <w:rPr>
          <w:rFonts w:hint="eastAsia" w:ascii="Calibri" w:hAnsi="Calibri" w:eastAsia="宋体" w:cs="Times New Roman"/>
          <w:b/>
          <w:bCs/>
          <w:color w:val="auto"/>
          <w:sz w:val="24"/>
          <w:szCs w:val="24"/>
          <w:highlight w:val="none"/>
        </w:rPr>
        <w:t xml:space="preserve">条  </w:t>
      </w:r>
      <w:r>
        <w:rPr>
          <w:rFonts w:hint="eastAsia" w:ascii="Calibri" w:hAnsi="Calibri" w:eastAsia="宋体" w:cs="Times New Roman"/>
          <w:b/>
          <w:bCs/>
          <w:color w:val="auto"/>
          <w:sz w:val="24"/>
          <w:szCs w:val="24"/>
          <w:highlight w:val="none"/>
          <w:lang w:val="en-US" w:eastAsia="zh-CN"/>
        </w:rPr>
        <w:t>履约保证金</w:t>
      </w:r>
    </w:p>
    <w:p w14:paraId="4D11C3C5">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lang w:val="en-US" w:eastAsia="zh-CN"/>
        </w:rPr>
      </w:pPr>
      <w:r>
        <w:rPr>
          <w:rFonts w:hint="eastAsia" w:ascii="Calibri" w:hAnsi="Calibri" w:eastAsia="宋体" w:cs="Times New Roman"/>
          <w:b w:val="0"/>
          <w:bCs w:val="0"/>
          <w:color w:val="auto"/>
          <w:sz w:val="24"/>
          <w:szCs w:val="24"/>
          <w:highlight w:val="none"/>
        </w:rPr>
        <w:t>（一）为保证协议期间食品安全和生产安全，乙方须在本协议签署前向甲方缴纳</w:t>
      </w:r>
      <w:r>
        <w:rPr>
          <w:rFonts w:hint="eastAsia" w:ascii="Calibri" w:hAnsi="Calibri" w:eastAsia="宋体" w:cs="Times New Roman"/>
          <w:color w:val="auto"/>
          <w:sz w:val="24"/>
          <w:szCs w:val="24"/>
          <w:highlight w:val="none"/>
          <w:lang w:val="en-US" w:eastAsia="zh-CN"/>
        </w:rPr>
        <w:t>项目履约保证金：中标金额的10%（中标后5个工作日内缴纳，合同终止后无债权债务纠纷无息退还）。</w:t>
      </w:r>
    </w:p>
    <w:p w14:paraId="08A91040">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b w:val="0"/>
          <w:bCs w:val="0"/>
          <w:color w:val="auto"/>
          <w:sz w:val="24"/>
          <w:szCs w:val="24"/>
          <w:highlight w:val="none"/>
        </w:rPr>
      </w:pPr>
      <w:r>
        <w:rPr>
          <w:rFonts w:hint="eastAsia" w:ascii="Calibri" w:hAnsi="Calibri" w:eastAsia="宋体" w:cs="Times New Roman"/>
          <w:b w:val="0"/>
          <w:bCs w:val="0"/>
          <w:color w:val="auto"/>
          <w:sz w:val="24"/>
          <w:szCs w:val="24"/>
          <w:highlight w:val="none"/>
        </w:rPr>
        <w:t>（二）经营期满或者合同解除时，甲方在确认乙方满足下列条件三个月后将</w:t>
      </w:r>
      <w:r>
        <w:rPr>
          <w:rFonts w:hint="eastAsia" w:ascii="Calibri" w:hAnsi="Calibri" w:eastAsia="宋体" w:cs="Times New Roman"/>
          <w:color w:val="auto"/>
          <w:sz w:val="24"/>
          <w:szCs w:val="24"/>
          <w:highlight w:val="none"/>
          <w:lang w:val="en-US" w:eastAsia="zh-CN"/>
        </w:rPr>
        <w:t>履约保证金</w:t>
      </w:r>
      <w:r>
        <w:rPr>
          <w:rFonts w:hint="eastAsia" w:ascii="Calibri" w:hAnsi="Calibri" w:eastAsia="宋体" w:cs="Times New Roman"/>
          <w:b w:val="0"/>
          <w:bCs w:val="0"/>
          <w:color w:val="auto"/>
          <w:sz w:val="24"/>
          <w:szCs w:val="24"/>
          <w:highlight w:val="none"/>
        </w:rPr>
        <w:t xml:space="preserve">退还给乙方（不计利息）： </w:t>
      </w:r>
    </w:p>
    <w:p w14:paraId="2DD45BD8">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b w:val="0"/>
          <w:bCs w:val="0"/>
          <w:color w:val="auto"/>
          <w:sz w:val="24"/>
          <w:szCs w:val="24"/>
          <w:highlight w:val="none"/>
        </w:rPr>
      </w:pPr>
      <w:r>
        <w:rPr>
          <w:rFonts w:hint="eastAsia" w:ascii="Calibri" w:hAnsi="Calibri" w:eastAsia="宋体" w:cs="Times New Roman"/>
          <w:b w:val="0"/>
          <w:bCs w:val="0"/>
          <w:color w:val="auto"/>
          <w:sz w:val="24"/>
          <w:szCs w:val="24"/>
          <w:highlight w:val="none"/>
        </w:rPr>
        <w:t>1.乙方在经营期限内未因自己的不当行为给甲方造成声誉与经济损失，或虽给甲方造成声誉与经济损失但按双方协商意见给予了补（赔）偿；</w:t>
      </w:r>
    </w:p>
    <w:p w14:paraId="6DF5E0E9">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b w:val="0"/>
          <w:bCs w:val="0"/>
          <w:color w:val="auto"/>
          <w:sz w:val="24"/>
          <w:szCs w:val="24"/>
          <w:highlight w:val="none"/>
        </w:rPr>
      </w:pPr>
      <w:r>
        <w:rPr>
          <w:rFonts w:hint="eastAsia" w:ascii="Calibri" w:hAnsi="Calibri" w:eastAsia="宋体" w:cs="Times New Roman"/>
          <w:b w:val="0"/>
          <w:bCs w:val="0"/>
          <w:color w:val="auto"/>
          <w:sz w:val="24"/>
          <w:szCs w:val="24"/>
          <w:highlight w:val="none"/>
        </w:rPr>
        <w:t>2.乙方缴清了依据本协议产生的违约处理款；</w:t>
      </w:r>
    </w:p>
    <w:p w14:paraId="5025FD89">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b w:val="0"/>
          <w:bCs w:val="0"/>
          <w:color w:val="auto"/>
          <w:sz w:val="24"/>
          <w:szCs w:val="24"/>
          <w:highlight w:val="none"/>
        </w:rPr>
      </w:pPr>
      <w:r>
        <w:rPr>
          <w:rFonts w:hint="eastAsia" w:ascii="Calibri" w:hAnsi="Calibri" w:eastAsia="宋体" w:cs="Times New Roman"/>
          <w:b w:val="0"/>
          <w:bCs w:val="0"/>
          <w:color w:val="auto"/>
          <w:sz w:val="24"/>
          <w:szCs w:val="24"/>
          <w:highlight w:val="none"/>
        </w:rPr>
        <w:t>3.乙方按时完成了退场撤离工作且在撤离过程中未损坏甲方资产或虽有损坏，但给予了修复或赔偿；</w:t>
      </w:r>
    </w:p>
    <w:p w14:paraId="44DAEFBD">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b w:val="0"/>
          <w:bCs w:val="0"/>
          <w:color w:val="auto"/>
          <w:sz w:val="24"/>
          <w:szCs w:val="24"/>
          <w:highlight w:val="none"/>
        </w:rPr>
      </w:pPr>
      <w:r>
        <w:rPr>
          <w:rFonts w:hint="eastAsia" w:ascii="Calibri" w:hAnsi="Calibri" w:eastAsia="宋体" w:cs="Times New Roman"/>
          <w:b w:val="0"/>
          <w:bCs w:val="0"/>
          <w:color w:val="auto"/>
          <w:sz w:val="24"/>
          <w:szCs w:val="24"/>
          <w:highlight w:val="none"/>
        </w:rPr>
        <w:t>4.经甲方核实确认乙方无因货款结算、员工工资、员工解聘等纠纷影响甲方的现象。</w:t>
      </w:r>
    </w:p>
    <w:p w14:paraId="7B544DF6">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b w:val="0"/>
          <w:bCs w:val="0"/>
          <w:color w:val="auto"/>
          <w:sz w:val="24"/>
          <w:szCs w:val="24"/>
          <w:highlight w:val="none"/>
        </w:rPr>
      </w:pPr>
      <w:r>
        <w:rPr>
          <w:rFonts w:hint="eastAsia" w:ascii="Calibri" w:hAnsi="Calibri" w:eastAsia="宋体" w:cs="Times New Roman"/>
          <w:b w:val="0"/>
          <w:bCs w:val="0"/>
          <w:color w:val="auto"/>
          <w:sz w:val="24"/>
          <w:szCs w:val="24"/>
          <w:highlight w:val="none"/>
        </w:rPr>
        <w:t>（三）乙方不具备本条上款所列条件的，甲方不予退还</w:t>
      </w:r>
      <w:r>
        <w:rPr>
          <w:rFonts w:hint="eastAsia" w:ascii="Calibri" w:hAnsi="Calibri" w:eastAsia="宋体" w:cs="Times New Roman"/>
          <w:color w:val="auto"/>
          <w:sz w:val="24"/>
          <w:szCs w:val="24"/>
          <w:highlight w:val="none"/>
          <w:lang w:val="en-US" w:eastAsia="zh-CN"/>
        </w:rPr>
        <w:t>履约保证金</w:t>
      </w:r>
      <w:r>
        <w:rPr>
          <w:rFonts w:hint="eastAsia" w:ascii="Calibri" w:hAnsi="Calibri" w:eastAsia="宋体" w:cs="Times New Roman"/>
          <w:b w:val="0"/>
          <w:bCs w:val="0"/>
          <w:color w:val="auto"/>
          <w:sz w:val="24"/>
          <w:szCs w:val="24"/>
          <w:highlight w:val="none"/>
        </w:rPr>
        <w:t>，并有权以该保证金弥补因乙方经营期内不当行为给甲方造成的声誉与经济损失、冲抵乙方应缴的违约处理款、修复或赔偿乙方在退场撤离中给甲方资产造成的损坏、代为处理本应由乙方处理的纠纷等。</w:t>
      </w:r>
      <w:r>
        <w:rPr>
          <w:rFonts w:hint="eastAsia" w:ascii="Calibri" w:hAnsi="Calibri" w:eastAsia="宋体" w:cs="Times New Roman"/>
          <w:color w:val="auto"/>
          <w:sz w:val="24"/>
          <w:szCs w:val="24"/>
          <w:highlight w:val="none"/>
          <w:lang w:val="en-US" w:eastAsia="zh-CN"/>
        </w:rPr>
        <w:t>履约保证金</w:t>
      </w:r>
      <w:r>
        <w:rPr>
          <w:rFonts w:hint="eastAsia" w:ascii="Calibri" w:hAnsi="Calibri" w:eastAsia="宋体" w:cs="Times New Roman"/>
          <w:b w:val="0"/>
          <w:bCs w:val="0"/>
          <w:color w:val="auto"/>
          <w:sz w:val="24"/>
          <w:szCs w:val="24"/>
          <w:highlight w:val="none"/>
        </w:rPr>
        <w:t>不足的，甲方依法向乙方追偿。</w:t>
      </w:r>
    </w:p>
    <w:p w14:paraId="727956C6">
      <w:pPr>
        <w:keepNext w:val="0"/>
        <w:keepLines w:val="0"/>
        <w:pageBreakBefore w:val="0"/>
        <w:kinsoku/>
        <w:overflowPunct/>
        <w:topLinePunct w:val="0"/>
        <w:autoSpaceDE/>
        <w:autoSpaceDN/>
        <w:bidi w:val="0"/>
        <w:spacing w:line="460" w:lineRule="exact"/>
        <w:ind w:firstLine="482" w:firstLineChars="200"/>
        <w:jc w:val="both"/>
        <w:textAlignment w:val="auto"/>
        <w:rPr>
          <w:rFonts w:hint="eastAsia" w:ascii="Calibri" w:hAnsi="Calibri" w:eastAsia="宋体" w:cs="Times New Roman"/>
          <w:b/>
          <w:bCs/>
          <w:color w:val="auto"/>
          <w:sz w:val="24"/>
          <w:szCs w:val="24"/>
          <w:highlight w:val="none"/>
        </w:rPr>
      </w:pPr>
      <w:r>
        <w:rPr>
          <w:rFonts w:hint="eastAsia" w:ascii="Calibri" w:hAnsi="Calibri" w:eastAsia="宋体" w:cs="Times New Roman"/>
          <w:b/>
          <w:bCs/>
          <w:color w:val="auto"/>
          <w:sz w:val="24"/>
          <w:szCs w:val="24"/>
          <w:highlight w:val="none"/>
        </w:rPr>
        <w:t>第</w:t>
      </w:r>
      <w:r>
        <w:rPr>
          <w:rFonts w:hint="eastAsia" w:ascii="Calibri" w:hAnsi="Calibri" w:eastAsia="宋体" w:cs="Times New Roman"/>
          <w:b/>
          <w:bCs/>
          <w:color w:val="auto"/>
          <w:sz w:val="24"/>
          <w:szCs w:val="24"/>
          <w:highlight w:val="none"/>
          <w:lang w:val="en-US" w:eastAsia="zh-CN"/>
        </w:rPr>
        <w:t>九</w:t>
      </w:r>
      <w:r>
        <w:rPr>
          <w:rFonts w:hint="eastAsia" w:ascii="Calibri" w:hAnsi="Calibri" w:eastAsia="宋体" w:cs="Times New Roman"/>
          <w:b/>
          <w:bCs/>
          <w:color w:val="auto"/>
          <w:sz w:val="24"/>
          <w:szCs w:val="24"/>
          <w:highlight w:val="none"/>
        </w:rPr>
        <w:t>条  未尽事宜与争议处理</w:t>
      </w:r>
    </w:p>
    <w:p w14:paraId="4B13A79F">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rPr>
      </w:pPr>
      <w:r>
        <w:rPr>
          <w:rFonts w:hint="eastAsia" w:ascii="Calibri" w:hAnsi="Calibri" w:eastAsia="宋体" w:cs="Times New Roman"/>
          <w:color w:val="auto"/>
          <w:sz w:val="24"/>
          <w:szCs w:val="24"/>
          <w:highlight w:val="none"/>
        </w:rPr>
        <w:t>（一）本协议未尽事宜，由双方另行协商签订补充协议，补充协议与本协议具有同等法律效力。</w:t>
      </w:r>
    </w:p>
    <w:p w14:paraId="2321202A">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rPr>
      </w:pPr>
      <w:r>
        <w:rPr>
          <w:rFonts w:hint="eastAsia" w:ascii="Calibri" w:hAnsi="Calibri" w:eastAsia="宋体" w:cs="Times New Roman"/>
          <w:color w:val="auto"/>
          <w:sz w:val="24"/>
          <w:szCs w:val="24"/>
          <w:highlight w:val="none"/>
        </w:rPr>
        <w:t>（二）本协议履行过程发生的争议，由双方协商解决；协商不能取得一致的，可向甲方所在地人民法院提起诉讼。</w:t>
      </w:r>
    </w:p>
    <w:p w14:paraId="7BECD911">
      <w:pPr>
        <w:keepNext w:val="0"/>
        <w:keepLines w:val="0"/>
        <w:pageBreakBefore w:val="0"/>
        <w:kinsoku/>
        <w:overflowPunct/>
        <w:topLinePunct w:val="0"/>
        <w:autoSpaceDE/>
        <w:autoSpaceDN/>
        <w:bidi w:val="0"/>
        <w:spacing w:line="460" w:lineRule="exact"/>
        <w:ind w:firstLine="482" w:firstLineChars="200"/>
        <w:jc w:val="both"/>
        <w:textAlignment w:val="auto"/>
        <w:rPr>
          <w:rFonts w:hint="eastAsia" w:ascii="Calibri" w:hAnsi="Calibri" w:eastAsia="宋体" w:cs="Times New Roman"/>
          <w:b/>
          <w:bCs/>
          <w:color w:val="auto"/>
          <w:sz w:val="24"/>
          <w:szCs w:val="24"/>
          <w:highlight w:val="none"/>
        </w:rPr>
      </w:pPr>
      <w:r>
        <w:rPr>
          <w:rFonts w:hint="eastAsia" w:ascii="Calibri" w:hAnsi="Calibri" w:eastAsia="宋体" w:cs="Times New Roman"/>
          <w:b/>
          <w:bCs/>
          <w:color w:val="auto"/>
          <w:sz w:val="24"/>
          <w:szCs w:val="24"/>
          <w:highlight w:val="none"/>
        </w:rPr>
        <w:t>第十条  协议生效</w:t>
      </w:r>
    </w:p>
    <w:p w14:paraId="23227882">
      <w:pPr>
        <w:keepNext w:val="0"/>
        <w:keepLines w:val="0"/>
        <w:pageBreakBefore w:val="0"/>
        <w:kinsoku/>
        <w:overflowPunct/>
        <w:topLinePunct w:val="0"/>
        <w:autoSpaceDE/>
        <w:autoSpaceDN/>
        <w:bidi w:val="0"/>
        <w:spacing w:line="460" w:lineRule="exact"/>
        <w:ind w:firstLine="480" w:firstLineChars="200"/>
        <w:jc w:val="both"/>
        <w:textAlignment w:val="auto"/>
        <w:rPr>
          <w:rFonts w:hint="eastAsia" w:ascii="Calibri" w:hAnsi="Calibri" w:eastAsia="宋体" w:cs="Times New Roman"/>
          <w:color w:val="auto"/>
          <w:sz w:val="24"/>
          <w:szCs w:val="24"/>
          <w:highlight w:val="none"/>
        </w:rPr>
      </w:pPr>
      <w:r>
        <w:rPr>
          <w:rFonts w:hint="eastAsia" w:ascii="Calibri" w:hAnsi="Calibri" w:eastAsia="宋体" w:cs="Times New Roman"/>
          <w:color w:val="auto"/>
          <w:sz w:val="24"/>
          <w:szCs w:val="24"/>
          <w:highlight w:val="none"/>
        </w:rPr>
        <w:t>本协议一式陆份，双方签字盖章后生效。甲方肆份，乙方贰份，具有同等法律效力。</w:t>
      </w:r>
    </w:p>
    <w:p w14:paraId="3961B4CC">
      <w:pPr>
        <w:keepNext w:val="0"/>
        <w:keepLines w:val="0"/>
        <w:pageBreakBefore w:val="0"/>
        <w:kinsoku/>
        <w:overflowPunct/>
        <w:topLinePunct w:val="0"/>
        <w:autoSpaceDE/>
        <w:autoSpaceDN/>
        <w:bidi w:val="0"/>
        <w:spacing w:line="480" w:lineRule="exact"/>
        <w:ind w:firstLine="480" w:firstLineChars="200"/>
        <w:textAlignment w:val="auto"/>
        <w:rPr>
          <w:rFonts w:hint="eastAsia" w:ascii="Calibri" w:hAnsi="Calibri" w:eastAsia="宋体" w:cs="Times New Roman"/>
          <w:color w:val="auto"/>
          <w:sz w:val="24"/>
          <w:szCs w:val="24"/>
          <w:highlight w:val="none"/>
        </w:rPr>
      </w:pPr>
    </w:p>
    <w:p w14:paraId="4F608A2F">
      <w:pPr>
        <w:keepNext w:val="0"/>
        <w:keepLines w:val="0"/>
        <w:pageBreakBefore w:val="0"/>
        <w:kinsoku/>
        <w:overflowPunct/>
        <w:topLinePunct w:val="0"/>
        <w:autoSpaceDE/>
        <w:autoSpaceDN/>
        <w:bidi w:val="0"/>
        <w:spacing w:line="480" w:lineRule="exact"/>
        <w:ind w:firstLine="480" w:firstLineChars="200"/>
        <w:textAlignment w:val="auto"/>
        <w:rPr>
          <w:rFonts w:hint="eastAsia" w:ascii="Calibri" w:hAnsi="Calibri" w:eastAsia="宋体" w:cs="Times New Roman"/>
          <w:color w:val="auto"/>
          <w:sz w:val="24"/>
          <w:szCs w:val="24"/>
          <w:highlight w:val="none"/>
        </w:rPr>
      </w:pPr>
    </w:p>
    <w:p w14:paraId="6479E0F5">
      <w:pPr>
        <w:keepNext w:val="0"/>
        <w:keepLines w:val="0"/>
        <w:pageBreakBefore w:val="0"/>
        <w:kinsoku/>
        <w:overflowPunct/>
        <w:topLinePunct w:val="0"/>
        <w:autoSpaceDE/>
        <w:autoSpaceDN/>
        <w:bidi w:val="0"/>
        <w:spacing w:line="480" w:lineRule="exact"/>
        <w:ind w:firstLine="480" w:firstLineChars="200"/>
        <w:textAlignment w:val="auto"/>
        <w:rPr>
          <w:rFonts w:hint="eastAsia" w:ascii="Calibri" w:hAnsi="Calibri" w:eastAsia="宋体" w:cs="Times New Roman"/>
          <w:color w:val="auto"/>
          <w:sz w:val="24"/>
          <w:szCs w:val="24"/>
          <w:highlight w:val="none"/>
        </w:rPr>
      </w:pPr>
      <w:r>
        <w:rPr>
          <w:rFonts w:hint="eastAsia" w:ascii="Calibri" w:hAnsi="Calibri" w:eastAsia="宋体" w:cs="Times New Roman"/>
          <w:color w:val="auto"/>
          <w:sz w:val="24"/>
          <w:szCs w:val="24"/>
          <w:highlight w:val="none"/>
        </w:rPr>
        <w:t xml:space="preserve">甲方：                             乙方：     </w:t>
      </w:r>
    </w:p>
    <w:p w14:paraId="4DBCFBA6">
      <w:pPr>
        <w:keepNext w:val="0"/>
        <w:keepLines w:val="0"/>
        <w:pageBreakBefore w:val="0"/>
        <w:kinsoku/>
        <w:overflowPunct/>
        <w:topLinePunct w:val="0"/>
        <w:autoSpaceDE/>
        <w:autoSpaceDN/>
        <w:bidi w:val="0"/>
        <w:spacing w:line="480" w:lineRule="exact"/>
        <w:ind w:firstLine="480" w:firstLineChars="200"/>
        <w:textAlignment w:val="auto"/>
        <w:rPr>
          <w:rFonts w:hint="eastAsia" w:ascii="Calibri" w:hAnsi="Calibri" w:eastAsia="宋体" w:cs="Times New Roman"/>
          <w:color w:val="auto"/>
          <w:sz w:val="24"/>
          <w:szCs w:val="24"/>
          <w:highlight w:val="none"/>
        </w:rPr>
      </w:pPr>
      <w:r>
        <w:rPr>
          <w:rFonts w:hint="eastAsia" w:ascii="Calibri" w:hAnsi="Calibri" w:eastAsia="宋体" w:cs="Times New Roman"/>
          <w:color w:val="auto"/>
          <w:sz w:val="24"/>
          <w:szCs w:val="24"/>
          <w:highlight w:val="none"/>
        </w:rPr>
        <w:t xml:space="preserve">                    </w:t>
      </w:r>
    </w:p>
    <w:p w14:paraId="088700BC">
      <w:pPr>
        <w:keepNext w:val="0"/>
        <w:keepLines w:val="0"/>
        <w:pageBreakBefore w:val="0"/>
        <w:kinsoku/>
        <w:overflowPunct/>
        <w:topLinePunct w:val="0"/>
        <w:autoSpaceDE/>
        <w:autoSpaceDN/>
        <w:bidi w:val="0"/>
        <w:spacing w:line="480" w:lineRule="exact"/>
        <w:ind w:firstLine="480" w:firstLineChars="200"/>
        <w:textAlignment w:val="auto"/>
        <w:rPr>
          <w:rFonts w:hint="eastAsia" w:ascii="Calibri" w:hAnsi="Calibri" w:eastAsia="宋体" w:cs="Times New Roman"/>
          <w:color w:val="auto"/>
          <w:sz w:val="24"/>
          <w:szCs w:val="24"/>
          <w:highlight w:val="none"/>
        </w:rPr>
      </w:pPr>
      <w:r>
        <w:rPr>
          <w:rFonts w:hint="eastAsia" w:ascii="Calibri" w:hAnsi="Calibri" w:eastAsia="宋体" w:cs="Times New Roman"/>
          <w:color w:val="auto"/>
          <w:sz w:val="24"/>
          <w:szCs w:val="24"/>
          <w:highlight w:val="none"/>
        </w:rPr>
        <w:t>法定代表人（或委托代理人）：        法定代表人（或委托代理人）：</w:t>
      </w:r>
    </w:p>
    <w:p w14:paraId="19CE9F48">
      <w:pPr>
        <w:keepNext w:val="0"/>
        <w:keepLines w:val="0"/>
        <w:pageBreakBefore w:val="0"/>
        <w:kinsoku/>
        <w:overflowPunct/>
        <w:topLinePunct w:val="0"/>
        <w:autoSpaceDE/>
        <w:autoSpaceDN/>
        <w:bidi w:val="0"/>
        <w:spacing w:line="480" w:lineRule="exact"/>
        <w:ind w:firstLine="480" w:firstLineChars="200"/>
        <w:textAlignment w:val="auto"/>
        <w:rPr>
          <w:rFonts w:hint="eastAsia" w:ascii="Calibri" w:hAnsi="Calibri" w:eastAsia="宋体" w:cs="Times New Roman"/>
          <w:color w:val="auto"/>
          <w:sz w:val="24"/>
          <w:szCs w:val="24"/>
          <w:highlight w:val="none"/>
        </w:rPr>
      </w:pPr>
      <w:r>
        <w:rPr>
          <w:rFonts w:hint="eastAsia" w:ascii="Calibri" w:hAnsi="Calibri" w:eastAsia="宋体" w:cs="Times New Roman"/>
          <w:color w:val="auto"/>
          <w:sz w:val="24"/>
          <w:szCs w:val="24"/>
          <w:highlight w:val="none"/>
        </w:rPr>
        <w:t xml:space="preserve">       </w:t>
      </w:r>
    </w:p>
    <w:p w14:paraId="3F324442">
      <w:pPr>
        <w:ind w:firstLine="480" w:firstLineChars="200"/>
        <w:rPr>
          <w:rFonts w:ascii="Times New Roman" w:hAnsi="Times New Roman" w:eastAsia="宋体" w:cs="Times New Roman"/>
          <w:color w:val="auto"/>
          <w:highlight w:val="none"/>
        </w:rPr>
      </w:pPr>
      <w:r>
        <w:rPr>
          <w:rFonts w:hint="eastAsia" w:ascii="Calibri" w:hAnsi="Calibri" w:eastAsia="宋体" w:cs="Times New Roman"/>
          <w:color w:val="auto"/>
          <w:sz w:val="24"/>
          <w:szCs w:val="24"/>
          <w:highlight w:val="none"/>
        </w:rPr>
        <w:t xml:space="preserve">签订日期：             </w:t>
      </w:r>
      <w:r>
        <w:rPr>
          <w:rFonts w:hint="eastAsia" w:ascii="Calibri" w:hAnsi="Calibri" w:eastAsia="宋体" w:cs="Times New Roman"/>
          <w:color w:val="auto"/>
          <w:sz w:val="24"/>
          <w:szCs w:val="24"/>
          <w:highlight w:val="none"/>
          <w:lang w:val="en-US" w:eastAsia="zh-CN"/>
        </w:rPr>
        <w:t xml:space="preserve"> </w:t>
      </w:r>
      <w:r>
        <w:rPr>
          <w:rFonts w:hint="eastAsia" w:ascii="Calibri" w:hAnsi="Calibri" w:eastAsia="宋体" w:cs="Times New Roman"/>
          <w:color w:val="auto"/>
          <w:sz w:val="24"/>
          <w:szCs w:val="24"/>
          <w:highlight w:val="none"/>
        </w:rPr>
        <w:t xml:space="preserve">           签订日期：</w:t>
      </w:r>
      <w:r>
        <w:rPr>
          <w:rFonts w:ascii="Times New Roman" w:hAnsi="Times New Roman" w:eastAsia="宋体" w:cs="Times New Roman"/>
          <w:color w:val="auto"/>
          <w:sz w:val="28"/>
          <w:szCs w:val="28"/>
          <w:highlight w:val="none"/>
        </w:rPr>
        <w:t xml:space="preserve"> </w:t>
      </w:r>
    </w:p>
    <w:p w14:paraId="32A80A90">
      <w:pPr>
        <w:keepNext w:val="0"/>
        <w:keepLines w:val="0"/>
        <w:pageBreakBefore w:val="0"/>
        <w:kinsoku/>
        <w:overflowPunct/>
        <w:topLinePunct w:val="0"/>
        <w:autoSpaceDE/>
        <w:autoSpaceDN/>
        <w:bidi w:val="0"/>
        <w:adjustRightInd w:val="0"/>
        <w:snapToGrid w:val="0"/>
        <w:spacing w:line="480" w:lineRule="exact"/>
        <w:ind w:firstLine="560" w:firstLineChars="200"/>
        <w:textAlignment w:val="auto"/>
        <w:rPr>
          <w:rFonts w:ascii="Times New Roman" w:hAnsi="Times New Roman" w:eastAsia="宋体" w:cs="Times New Roman"/>
          <w:color w:val="auto"/>
          <w:sz w:val="28"/>
          <w:szCs w:val="28"/>
          <w:highlight w:val="none"/>
        </w:rPr>
      </w:pPr>
    </w:p>
    <w:p w14:paraId="5196C3E1">
      <w:pPr>
        <w:keepNext w:val="0"/>
        <w:keepLines w:val="0"/>
        <w:pageBreakBefore w:val="0"/>
        <w:kinsoku/>
        <w:overflowPunct/>
        <w:topLinePunct w:val="0"/>
        <w:autoSpaceDE/>
        <w:autoSpaceDN/>
        <w:bidi w:val="0"/>
        <w:spacing w:line="480" w:lineRule="exact"/>
        <w:textAlignment w:val="auto"/>
        <w:rPr>
          <w:rFonts w:ascii="Times New Roman" w:hAnsi="Times New Roman" w:eastAsia="宋体" w:cs="Times New Roman"/>
          <w:color w:val="auto"/>
          <w:highlight w:val="none"/>
        </w:rPr>
      </w:pPr>
    </w:p>
    <w:p w14:paraId="13332159">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2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E77FAE"/>
    <w:rsid w:val="37E77436"/>
    <w:rsid w:val="39E77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6"/>
    <w:qFormat/>
    <w:uiPriority w:val="0"/>
    <w:pPr>
      <w:keepNext/>
      <w:keepLines/>
      <w:spacing w:before="340" w:beforeLines="0" w:beforeAutospacing="0" w:after="330" w:afterLines="0" w:afterAutospacing="0" w:line="360" w:lineRule="auto"/>
      <w:jc w:val="center"/>
      <w:outlineLvl w:val="0"/>
    </w:pPr>
    <w:rPr>
      <w:rFonts w:ascii="Times New Roman" w:hAnsi="Times New Roman" w:eastAsia="宋体"/>
      <w:b/>
      <w:kern w:val="44"/>
      <w:sz w:val="32"/>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qFormat/>
    <w:uiPriority w:val="0"/>
    <w:pPr>
      <w:widowControl w:val="0"/>
      <w:jc w:val="both"/>
    </w:pPr>
    <w:rPr>
      <w:rFonts w:ascii="宋体" w:hAnsi="Courier New" w:eastAsia="宋体" w:cs="Courier New"/>
      <w:kern w:val="2"/>
      <w:sz w:val="21"/>
      <w:szCs w:val="21"/>
      <w:lang w:val="en-US" w:eastAsia="zh-CN" w:bidi="ar-SA"/>
    </w:rPr>
  </w:style>
  <w:style w:type="character" w:customStyle="1" w:styleId="6">
    <w:name w:val="标题 1 Char"/>
    <w:link w:val="2"/>
    <w:qFormat/>
    <w:uiPriority w:val="0"/>
    <w:rPr>
      <w:rFonts w:ascii="Times New Roman" w:hAnsi="Times New Roman" w:eastAsia="宋体"/>
      <w:b/>
      <w:kern w:val="44"/>
      <w:sz w:val="32"/>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2026-07-22T07:39:00Z</dcterms:created>
  <dc:creator>,,,</dc:creator>
  <cp:lastModifiedBy>,,,</cp:lastModifiedBy>
  <dcterms:modified xsi:type="dcterms:W3CDTF">2026-07-22T07:40:18Z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7FD5363FBCBF4E1A8D68F5EE8AE0AE1B_11</vt:lpwstr>
  </property>
  <property fmtid="{D5CDD505-2E9C-101B-9397-08002B2CF9AE}" pid="4" name="KSOTemplateDocerSaveRecord">
    <vt:lpwstr>eyJoZGlkIjoiMmZhMzE2YmFkNjIwNTNkOTA3MGE4MTlkZjIzYzk1OTAiLCJ1c2VySWQiOiI4NDk5MTY3ODMifQ==</vt:lpwstr>
  </property>
</Properties>
</file>