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2BFA4">
      <w:pPr>
        <w:ind w:left="395" w:leftChars="16" w:hanging="361" w:hangingChars="150"/>
        <w:rPr>
          <w:rFonts w:hint="eastAsia" w:ascii="宋体" w:hAnsi="宋体" w:cs="宋体"/>
          <w:b/>
          <w:bCs/>
          <w:color w:val="auto"/>
          <w:kern w:val="0"/>
          <w:sz w:val="24"/>
        </w:rPr>
      </w:pPr>
    </w:p>
    <w:p w14:paraId="00B78A72">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color w:val="auto"/>
          <w:sz w:val="44"/>
          <w:szCs w:val="44"/>
        </w:rPr>
      </w:pPr>
      <w:r>
        <w:rPr>
          <w:rFonts w:hint="eastAsia" w:ascii="黑体" w:hAnsi="黑体" w:eastAsia="黑体" w:cs="黑体"/>
          <w:color w:val="auto"/>
          <w:sz w:val="44"/>
          <w:szCs w:val="44"/>
          <w:u w:val="single"/>
        </w:rPr>
        <w:t xml:space="preserve">  </w:t>
      </w:r>
      <w:r>
        <w:rPr>
          <w:rFonts w:hint="eastAsia" w:ascii="黑体" w:hAnsi="黑体" w:eastAsia="黑体" w:cs="黑体"/>
          <w:color w:val="auto"/>
          <w:sz w:val="44"/>
          <w:szCs w:val="44"/>
          <w:u w:val="single"/>
          <w:lang w:val="en-US" w:eastAsia="zh-CN"/>
        </w:rPr>
        <w:t xml:space="preserve">      </w:t>
      </w:r>
      <w:r>
        <w:rPr>
          <w:rFonts w:hint="eastAsia" w:ascii="黑体" w:hAnsi="黑体" w:eastAsia="黑体" w:cs="黑体"/>
          <w:color w:val="auto"/>
          <w:sz w:val="44"/>
          <w:szCs w:val="44"/>
        </w:rPr>
        <w:t>购销合同书</w:t>
      </w:r>
    </w:p>
    <w:p w14:paraId="4E38B06F">
      <w:pPr>
        <w:rPr>
          <w:rFonts w:hint="eastAsia" w:eastAsia="仿宋_GB2312" w:cs="仿宋_GB2312"/>
          <w:b/>
          <w:color w:val="auto"/>
          <w:sz w:val="24"/>
        </w:rPr>
      </w:pPr>
    </w:p>
    <w:p w14:paraId="2BE9570D">
      <w:pPr>
        <w:spacing w:line="360" w:lineRule="exact"/>
        <w:ind w:left="5400" w:hanging="5400" w:hangingChars="2250"/>
        <w:rPr>
          <w:rFonts w:hint="eastAsia" w:eastAsia="仿宋_GB2312"/>
          <w:color w:val="auto"/>
          <w:sz w:val="24"/>
          <w:szCs w:val="28"/>
        </w:rPr>
      </w:pPr>
      <w:r>
        <w:rPr>
          <w:rFonts w:hint="eastAsia" w:hAnsi="黑体" w:eastAsia="黑体"/>
          <w:color w:val="auto"/>
          <w:sz w:val="24"/>
          <w:szCs w:val="28"/>
        </w:rPr>
        <w:t>甲  方：</w:t>
      </w:r>
      <w:r>
        <w:rPr>
          <w:rFonts w:hint="eastAsia" w:eastAsia="仿宋_GB2312"/>
          <w:color w:val="auto"/>
          <w:sz w:val="24"/>
          <w:szCs w:val="28"/>
          <w:lang w:val="en-US" w:eastAsia="zh-CN"/>
        </w:rPr>
        <w:t xml:space="preserve"> </w:t>
      </w:r>
      <w:r>
        <w:rPr>
          <w:rFonts w:hint="eastAsia" w:eastAsia="仿宋_GB2312"/>
          <w:color w:val="auto"/>
          <w:sz w:val="24"/>
          <w:szCs w:val="28"/>
        </w:rPr>
        <w:t xml:space="preserve">             </w:t>
      </w:r>
      <w:r>
        <w:rPr>
          <w:rFonts w:hint="eastAsia" w:eastAsia="仿宋_GB2312"/>
          <w:color w:val="auto"/>
          <w:sz w:val="24"/>
          <w:szCs w:val="28"/>
          <w:lang w:val="en-US" w:eastAsia="zh-CN"/>
        </w:rPr>
        <w:t xml:space="preserve">    </w:t>
      </w:r>
      <w:r>
        <w:rPr>
          <w:rFonts w:hint="eastAsia" w:hAnsi="黑体" w:eastAsia="黑体"/>
          <w:color w:val="auto"/>
          <w:sz w:val="24"/>
          <w:szCs w:val="28"/>
        </w:rPr>
        <w:t>乙  方</w:t>
      </w:r>
      <w:r>
        <w:rPr>
          <w:rFonts w:hint="eastAsia" w:eastAsia="仿宋_GB2312"/>
          <w:color w:val="auto"/>
          <w:sz w:val="24"/>
          <w:szCs w:val="28"/>
        </w:rPr>
        <w:t xml:space="preserve">： </w:t>
      </w:r>
      <w:r>
        <w:rPr>
          <w:rFonts w:hint="eastAsia" w:eastAsia="仿宋_GB2312"/>
          <w:color w:val="auto"/>
          <w:sz w:val="24"/>
          <w:szCs w:val="28"/>
          <w:u w:val="single"/>
        </w:rPr>
        <w:t xml:space="preserve">                 </w:t>
      </w:r>
      <w:r>
        <w:rPr>
          <w:rFonts w:hint="eastAsia" w:eastAsia="仿宋_GB2312"/>
          <w:color w:val="auto"/>
          <w:sz w:val="24"/>
          <w:szCs w:val="28"/>
          <w:u w:val="single"/>
          <w:lang w:val="en-US" w:eastAsia="zh-CN"/>
        </w:rPr>
        <w:t xml:space="preserve"> </w:t>
      </w:r>
      <w:r>
        <w:rPr>
          <w:rFonts w:hint="eastAsia" w:eastAsia="仿宋_GB2312"/>
          <w:color w:val="auto"/>
          <w:sz w:val="24"/>
          <w:szCs w:val="28"/>
          <w:u w:val="single"/>
        </w:rPr>
        <w:t xml:space="preserve">   </w:t>
      </w:r>
    </w:p>
    <w:p w14:paraId="549A81D0">
      <w:pPr>
        <w:spacing w:line="360" w:lineRule="exact"/>
        <w:ind w:left="5400" w:hanging="5400" w:hangingChars="2250"/>
        <w:rPr>
          <w:rFonts w:eastAsia="仿宋_GB2312"/>
          <w:color w:val="auto"/>
          <w:sz w:val="24"/>
          <w:szCs w:val="28"/>
        </w:rPr>
      </w:pPr>
      <w:r>
        <w:rPr>
          <w:rFonts w:hint="eastAsia" w:hAnsi="黑体" w:eastAsia="黑体"/>
          <w:color w:val="auto"/>
          <w:sz w:val="24"/>
          <w:szCs w:val="28"/>
        </w:rPr>
        <w:t>住所地：</w:t>
      </w:r>
      <w:r>
        <w:rPr>
          <w:rFonts w:hint="eastAsia" w:eastAsia="仿宋_GB2312"/>
          <w:color w:val="auto"/>
          <w:w w:val="80"/>
          <w:sz w:val="24"/>
          <w:szCs w:val="28"/>
          <w:lang w:val="en-US" w:eastAsia="zh-CN"/>
        </w:rPr>
        <w:t xml:space="preserve"> </w:t>
      </w:r>
      <w:r>
        <w:rPr>
          <w:rFonts w:hint="eastAsia" w:eastAsia="仿宋_GB2312"/>
          <w:color w:val="auto"/>
          <w:w w:val="90"/>
          <w:sz w:val="24"/>
          <w:szCs w:val="28"/>
        </w:rPr>
        <w:t xml:space="preserve">      </w:t>
      </w:r>
      <w:r>
        <w:rPr>
          <w:rFonts w:hint="eastAsia" w:eastAsia="仿宋_GB2312"/>
          <w:color w:val="auto"/>
          <w:w w:val="90"/>
          <w:sz w:val="24"/>
          <w:szCs w:val="28"/>
          <w:lang w:val="en-US" w:eastAsia="zh-CN"/>
        </w:rPr>
        <w:t xml:space="preserve">             </w:t>
      </w:r>
      <w:r>
        <w:rPr>
          <w:rFonts w:hint="eastAsia" w:hAnsi="黑体" w:eastAsia="黑体"/>
          <w:color w:val="auto"/>
          <w:sz w:val="24"/>
          <w:szCs w:val="28"/>
        </w:rPr>
        <w:t>住所地</w:t>
      </w:r>
      <w:r>
        <w:rPr>
          <w:rFonts w:hint="eastAsia" w:eastAsia="仿宋_GB2312"/>
          <w:color w:val="auto"/>
          <w:sz w:val="24"/>
          <w:szCs w:val="28"/>
        </w:rPr>
        <w:t xml:space="preserve">： </w:t>
      </w:r>
      <w:r>
        <w:rPr>
          <w:rFonts w:hint="eastAsia" w:eastAsia="仿宋_GB2312"/>
          <w:color w:val="auto"/>
          <w:sz w:val="24"/>
          <w:szCs w:val="28"/>
          <w:u w:val="single"/>
        </w:rPr>
        <w:t xml:space="preserve">                 </w:t>
      </w:r>
      <w:r>
        <w:rPr>
          <w:rFonts w:hint="eastAsia" w:eastAsia="仿宋_GB2312"/>
          <w:color w:val="auto"/>
          <w:sz w:val="24"/>
          <w:szCs w:val="28"/>
          <w:u w:val="single"/>
          <w:lang w:val="en-US" w:eastAsia="zh-CN"/>
        </w:rPr>
        <w:t xml:space="preserve"> </w:t>
      </w:r>
      <w:r>
        <w:rPr>
          <w:rFonts w:hint="eastAsia" w:eastAsia="仿宋_GB2312"/>
          <w:color w:val="auto"/>
          <w:sz w:val="24"/>
          <w:szCs w:val="28"/>
          <w:u w:val="single"/>
        </w:rPr>
        <w:t xml:space="preserve">   </w:t>
      </w:r>
      <w:r>
        <w:rPr>
          <w:rFonts w:hint="eastAsia" w:eastAsia="仿宋_GB2312"/>
          <w:color w:val="auto"/>
          <w:sz w:val="24"/>
          <w:szCs w:val="28"/>
        </w:rPr>
        <w:t xml:space="preserve"> </w:t>
      </w:r>
    </w:p>
    <w:p w14:paraId="4805B6DD">
      <w:pPr>
        <w:spacing w:line="360" w:lineRule="exact"/>
        <w:rPr>
          <w:rFonts w:hint="eastAsia" w:eastAsia="仿宋_GB2312"/>
          <w:color w:val="auto"/>
          <w:sz w:val="24"/>
          <w:szCs w:val="28"/>
        </w:rPr>
      </w:pPr>
      <w:r>
        <w:rPr>
          <w:rFonts w:hint="eastAsia" w:hAnsi="黑体" w:eastAsia="黑体"/>
          <w:color w:val="auto"/>
          <w:sz w:val="24"/>
          <w:szCs w:val="28"/>
        </w:rPr>
        <w:t>法定代表人：</w:t>
      </w:r>
      <w:r>
        <w:rPr>
          <w:rFonts w:hint="eastAsia" w:ascii="宋体" w:hAnsi="宋体" w:eastAsia="黑体" w:cs="宋体"/>
          <w:color w:val="auto"/>
          <w:szCs w:val="21"/>
          <w:lang w:val="en-US" w:eastAsia="zh-CN"/>
        </w:rPr>
        <w:t xml:space="preserve"> </w:t>
      </w:r>
      <w:r>
        <w:rPr>
          <w:rFonts w:hint="eastAsia" w:eastAsia="仿宋_GB2312"/>
          <w:color w:val="auto"/>
          <w:sz w:val="24"/>
          <w:szCs w:val="28"/>
        </w:rPr>
        <w:t xml:space="preserve">             </w:t>
      </w:r>
      <w:r>
        <w:rPr>
          <w:rFonts w:hint="eastAsia" w:hAnsi="黑体" w:eastAsia="黑体"/>
          <w:color w:val="auto"/>
          <w:sz w:val="24"/>
          <w:szCs w:val="28"/>
        </w:rPr>
        <w:t>法定代表人：</w:t>
      </w:r>
      <w:r>
        <w:rPr>
          <w:rFonts w:hint="eastAsia" w:eastAsia="仿宋_GB2312"/>
          <w:color w:val="auto"/>
          <w:sz w:val="24"/>
          <w:szCs w:val="28"/>
          <w:u w:val="single"/>
        </w:rPr>
        <w:t xml:space="preserve">         </w:t>
      </w:r>
      <w:r>
        <w:rPr>
          <w:rFonts w:hint="eastAsia" w:eastAsia="仿宋_GB2312"/>
          <w:color w:val="auto"/>
          <w:sz w:val="24"/>
          <w:szCs w:val="28"/>
          <w:u w:val="single"/>
          <w:lang w:val="en-US" w:eastAsia="zh-CN"/>
        </w:rPr>
        <w:t xml:space="preserve">      </w:t>
      </w:r>
      <w:r>
        <w:rPr>
          <w:rFonts w:hint="eastAsia" w:eastAsia="仿宋_GB2312"/>
          <w:color w:val="auto"/>
          <w:sz w:val="24"/>
          <w:szCs w:val="28"/>
          <w:u w:val="single"/>
        </w:rPr>
        <w:t xml:space="preserve"> </w:t>
      </w:r>
      <w:r>
        <w:rPr>
          <w:rFonts w:hint="eastAsia" w:eastAsia="仿宋_GB2312"/>
          <w:color w:val="auto"/>
          <w:sz w:val="24"/>
          <w:szCs w:val="28"/>
          <w:u w:val="single"/>
          <w:lang w:val="en-US" w:eastAsia="zh-CN"/>
        </w:rPr>
        <w:t xml:space="preserve"> </w:t>
      </w:r>
      <w:r>
        <w:rPr>
          <w:rFonts w:hint="eastAsia" w:eastAsia="仿宋_GB2312"/>
          <w:color w:val="auto"/>
          <w:sz w:val="24"/>
          <w:szCs w:val="28"/>
          <w:u w:val="single"/>
        </w:rPr>
        <w:t xml:space="preserve">  </w:t>
      </w:r>
    </w:p>
    <w:p w14:paraId="18A32FF4">
      <w:pPr>
        <w:spacing w:line="360" w:lineRule="exact"/>
        <w:rPr>
          <w:rFonts w:hint="eastAsia" w:eastAsia="仿宋_GB2312"/>
          <w:color w:val="auto"/>
          <w:sz w:val="24"/>
          <w:szCs w:val="28"/>
        </w:rPr>
      </w:pPr>
      <w:r>
        <w:rPr>
          <w:rFonts w:hint="eastAsia" w:hAnsi="黑体" w:eastAsia="黑体"/>
          <w:color w:val="auto"/>
          <w:sz w:val="24"/>
          <w:szCs w:val="28"/>
        </w:rPr>
        <w:t>联系方式</w:t>
      </w:r>
      <w:r>
        <w:rPr>
          <w:rFonts w:hint="eastAsia" w:eastAsia="仿宋_GB2312"/>
          <w:color w:val="auto"/>
          <w:sz w:val="24"/>
          <w:szCs w:val="28"/>
        </w:rPr>
        <w:t>：</w:t>
      </w:r>
      <w:r>
        <w:rPr>
          <w:rFonts w:hint="eastAsia" w:eastAsia="仿宋_GB2312"/>
          <w:color w:val="auto"/>
          <w:sz w:val="24"/>
          <w:szCs w:val="28"/>
          <w:lang w:val="en-US" w:eastAsia="zh-CN"/>
        </w:rPr>
        <w:t xml:space="preserve"> </w:t>
      </w:r>
      <w:r>
        <w:rPr>
          <w:rFonts w:hint="eastAsia" w:eastAsia="仿宋_GB2312"/>
          <w:color w:val="auto"/>
          <w:sz w:val="24"/>
          <w:szCs w:val="28"/>
        </w:rPr>
        <w:t xml:space="preserve">               </w:t>
      </w:r>
      <w:r>
        <w:rPr>
          <w:rFonts w:hint="eastAsia" w:hAnsi="黑体" w:eastAsia="黑体"/>
          <w:color w:val="auto"/>
          <w:sz w:val="24"/>
          <w:szCs w:val="28"/>
        </w:rPr>
        <w:t>联系方式</w:t>
      </w:r>
      <w:r>
        <w:rPr>
          <w:rFonts w:hint="eastAsia" w:eastAsia="仿宋_GB2312"/>
          <w:color w:val="auto"/>
          <w:sz w:val="24"/>
          <w:szCs w:val="28"/>
        </w:rPr>
        <w:t xml:space="preserve">： </w:t>
      </w:r>
      <w:r>
        <w:rPr>
          <w:rFonts w:hint="eastAsia" w:eastAsia="仿宋_GB2312"/>
          <w:color w:val="auto"/>
          <w:sz w:val="24"/>
          <w:szCs w:val="28"/>
          <w:u w:val="single"/>
        </w:rPr>
        <w:t xml:space="preserve">          </w:t>
      </w:r>
      <w:r>
        <w:rPr>
          <w:rFonts w:hint="eastAsia" w:eastAsia="仿宋_GB2312"/>
          <w:color w:val="auto"/>
          <w:sz w:val="24"/>
          <w:szCs w:val="28"/>
          <w:u w:val="single"/>
          <w:lang w:val="en-US" w:eastAsia="zh-CN"/>
        </w:rPr>
        <w:t xml:space="preserve">      </w:t>
      </w:r>
      <w:r>
        <w:rPr>
          <w:rFonts w:hint="eastAsia" w:eastAsia="仿宋_GB2312"/>
          <w:color w:val="auto"/>
          <w:sz w:val="24"/>
          <w:szCs w:val="28"/>
          <w:u w:val="single"/>
        </w:rPr>
        <w:t xml:space="preserve">   </w:t>
      </w:r>
    </w:p>
    <w:p w14:paraId="3140CBB9">
      <w:pPr>
        <w:rPr>
          <w:rFonts w:hint="eastAsia" w:ascii="宋体" w:hAnsi="宋体" w:cs="宋体"/>
          <w:color w:val="auto"/>
          <w:sz w:val="24"/>
        </w:rPr>
      </w:pPr>
    </w:p>
    <w:p w14:paraId="12232754">
      <w:pPr>
        <w:ind w:firstLine="480" w:firstLineChars="200"/>
        <w:rPr>
          <w:rFonts w:hint="eastAsia" w:ascii="宋体" w:hAnsi="宋体" w:cs="宋体"/>
          <w:color w:val="auto"/>
          <w:sz w:val="24"/>
        </w:rPr>
      </w:pPr>
      <w:r>
        <w:rPr>
          <w:rFonts w:hint="eastAsia" w:ascii="宋体" w:hAnsi="宋体" w:cs="宋体"/>
          <w:color w:val="auto"/>
          <w:sz w:val="24"/>
        </w:rPr>
        <w:t>甲乙双方根据《中华人民共和国民法典》</w:t>
      </w:r>
      <w:r>
        <w:rPr>
          <w:rFonts w:hint="default" w:ascii="宋体" w:hAnsi="宋体" w:cs="宋体"/>
          <w:color w:val="auto"/>
          <w:sz w:val="24"/>
          <w:lang w:val="en-US"/>
        </w:rPr>
        <w:t>规定</w:t>
      </w:r>
      <w:r>
        <w:rPr>
          <w:rFonts w:hint="eastAsia" w:ascii="宋体" w:hAnsi="宋体" w:cs="宋体"/>
          <w:color w:val="auto"/>
          <w:sz w:val="24"/>
        </w:rPr>
        <w:t>，按照公正、平等、自愿、诚实信用的原则，同意按照以下条款和条件签署本合同。</w:t>
      </w:r>
    </w:p>
    <w:p w14:paraId="05A7CBB3">
      <w:pPr>
        <w:ind w:firstLine="482" w:firstLineChars="200"/>
        <w:rPr>
          <w:rFonts w:hint="eastAsia" w:ascii="宋体" w:hAnsi="宋体" w:cs="宋体"/>
          <w:b/>
          <w:bCs/>
          <w:color w:val="auto"/>
          <w:sz w:val="24"/>
        </w:rPr>
      </w:pPr>
      <w:r>
        <w:rPr>
          <w:rFonts w:hint="eastAsia" w:ascii="宋体" w:hAnsi="宋体" w:cs="宋体"/>
          <w:b/>
          <w:bCs/>
          <w:color w:val="auto"/>
          <w:sz w:val="24"/>
        </w:rPr>
        <w:t>第一条 产品配置</w:t>
      </w:r>
    </w:p>
    <w:tbl>
      <w:tblPr>
        <w:tblStyle w:val="7"/>
        <w:tblW w:w="99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31"/>
        <w:gridCol w:w="883"/>
        <w:gridCol w:w="897"/>
        <w:gridCol w:w="1083"/>
        <w:gridCol w:w="946"/>
        <w:gridCol w:w="756"/>
        <w:gridCol w:w="1155"/>
        <w:gridCol w:w="1497"/>
        <w:gridCol w:w="1497"/>
      </w:tblGrid>
      <w:tr w14:paraId="46EFDD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5" w:hRule="atLeast"/>
          <w:jc w:val="center"/>
        </w:trPr>
        <w:tc>
          <w:tcPr>
            <w:tcW w:w="1231" w:type="dxa"/>
            <w:tcBorders>
              <w:top w:val="single" w:color="auto" w:sz="4" w:space="0"/>
              <w:bottom w:val="single" w:color="auto" w:sz="4" w:space="0"/>
              <w:right w:val="single" w:color="auto" w:sz="4" w:space="0"/>
            </w:tcBorders>
            <w:noWrap w:val="0"/>
            <w:vAlign w:val="center"/>
          </w:tcPr>
          <w:p w14:paraId="51B0358F">
            <w:pPr>
              <w:pStyle w:val="4"/>
              <w:jc w:val="center"/>
              <w:rPr>
                <w:rFonts w:hint="eastAsia"/>
                <w:color w:val="auto"/>
                <w:w w:val="80"/>
              </w:rPr>
            </w:pPr>
            <w:r>
              <w:rPr>
                <w:rFonts w:hint="eastAsia"/>
                <w:color w:val="auto"/>
                <w:w w:val="80"/>
              </w:rPr>
              <w:t>产品</w:t>
            </w:r>
          </w:p>
          <w:p w14:paraId="46081E17">
            <w:pPr>
              <w:pStyle w:val="4"/>
              <w:jc w:val="center"/>
              <w:rPr>
                <w:rFonts w:hint="eastAsia"/>
                <w:color w:val="auto"/>
                <w:w w:val="80"/>
              </w:rPr>
            </w:pPr>
            <w:r>
              <w:rPr>
                <w:rFonts w:hint="eastAsia"/>
                <w:color w:val="auto"/>
                <w:w w:val="80"/>
              </w:rPr>
              <w:t>名称</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48343ED2">
            <w:pPr>
              <w:pStyle w:val="4"/>
              <w:jc w:val="center"/>
              <w:rPr>
                <w:rFonts w:hint="eastAsia"/>
                <w:color w:val="auto"/>
                <w:w w:val="80"/>
              </w:rPr>
            </w:pPr>
            <w:r>
              <w:rPr>
                <w:rFonts w:hint="eastAsia"/>
                <w:color w:val="auto"/>
                <w:w w:val="80"/>
              </w:rPr>
              <w:t>品牌</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004A152">
            <w:pPr>
              <w:pStyle w:val="4"/>
              <w:jc w:val="center"/>
              <w:rPr>
                <w:rFonts w:hint="eastAsia"/>
                <w:color w:val="auto"/>
                <w:w w:val="80"/>
              </w:rPr>
            </w:pPr>
            <w:r>
              <w:rPr>
                <w:rFonts w:hint="eastAsia"/>
                <w:color w:val="auto"/>
                <w:w w:val="80"/>
              </w:rPr>
              <w:t>规格</w:t>
            </w:r>
          </w:p>
          <w:p w14:paraId="65A3015C">
            <w:pPr>
              <w:pStyle w:val="4"/>
              <w:jc w:val="center"/>
              <w:rPr>
                <w:rFonts w:hint="eastAsia"/>
                <w:color w:val="auto"/>
                <w:w w:val="80"/>
              </w:rPr>
            </w:pPr>
            <w:r>
              <w:rPr>
                <w:rFonts w:hint="eastAsia"/>
                <w:color w:val="auto"/>
                <w:w w:val="80"/>
              </w:rPr>
              <w:t>型号</w:t>
            </w:r>
          </w:p>
        </w:tc>
        <w:tc>
          <w:tcPr>
            <w:tcW w:w="1083" w:type="dxa"/>
            <w:tcBorders>
              <w:top w:val="single" w:color="auto" w:sz="4" w:space="0"/>
              <w:left w:val="single" w:color="auto" w:sz="4" w:space="0"/>
              <w:bottom w:val="single" w:color="auto" w:sz="4" w:space="0"/>
              <w:right w:val="single" w:color="auto" w:sz="4" w:space="0"/>
            </w:tcBorders>
            <w:noWrap w:val="0"/>
            <w:vAlign w:val="center"/>
          </w:tcPr>
          <w:p w14:paraId="39025982">
            <w:pPr>
              <w:pStyle w:val="4"/>
              <w:jc w:val="center"/>
              <w:rPr>
                <w:rFonts w:hint="eastAsia"/>
                <w:color w:val="auto"/>
                <w:w w:val="80"/>
              </w:rPr>
            </w:pPr>
            <w:r>
              <w:rPr>
                <w:rFonts w:hint="eastAsia"/>
                <w:color w:val="auto"/>
                <w:w w:val="80"/>
              </w:rPr>
              <w:t>产地</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3064E279">
            <w:pPr>
              <w:pStyle w:val="4"/>
              <w:jc w:val="center"/>
              <w:rPr>
                <w:rFonts w:hint="eastAsia"/>
                <w:color w:val="auto"/>
                <w:w w:val="80"/>
              </w:rPr>
            </w:pPr>
            <w:r>
              <w:rPr>
                <w:rFonts w:hint="eastAsia"/>
                <w:color w:val="auto"/>
                <w:w w:val="80"/>
              </w:rPr>
              <w:t>单位</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1104C12C">
            <w:pPr>
              <w:pStyle w:val="4"/>
              <w:jc w:val="center"/>
              <w:rPr>
                <w:rFonts w:hint="eastAsia"/>
                <w:color w:val="auto"/>
                <w:w w:val="80"/>
              </w:rPr>
            </w:pPr>
            <w:r>
              <w:rPr>
                <w:rFonts w:hint="eastAsia"/>
                <w:color w:val="auto"/>
                <w:w w:val="80"/>
              </w:rPr>
              <w:t>数量</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B7038E">
            <w:pPr>
              <w:pStyle w:val="4"/>
              <w:jc w:val="center"/>
              <w:rPr>
                <w:rFonts w:hint="eastAsia"/>
                <w:color w:val="auto"/>
                <w:w w:val="80"/>
              </w:rPr>
            </w:pPr>
            <w:r>
              <w:rPr>
                <w:rFonts w:hint="eastAsia"/>
                <w:color w:val="auto"/>
                <w:w w:val="80"/>
              </w:rPr>
              <w:t>单价</w:t>
            </w:r>
          </w:p>
          <w:p w14:paraId="718EC842">
            <w:pPr>
              <w:pStyle w:val="4"/>
              <w:jc w:val="center"/>
              <w:rPr>
                <w:rFonts w:hint="eastAsia"/>
                <w:color w:val="auto"/>
                <w:w w:val="80"/>
              </w:rPr>
            </w:pPr>
            <w:r>
              <w:rPr>
                <w:rFonts w:hint="eastAsia"/>
                <w:color w:val="auto"/>
                <w:w w:val="80"/>
              </w:rPr>
              <w:t>（元）</w:t>
            </w:r>
          </w:p>
        </w:tc>
        <w:tc>
          <w:tcPr>
            <w:tcW w:w="1497" w:type="dxa"/>
            <w:tcBorders>
              <w:top w:val="single" w:color="auto" w:sz="4" w:space="0"/>
              <w:left w:val="single" w:color="auto" w:sz="4" w:space="0"/>
              <w:bottom w:val="single" w:color="auto" w:sz="4" w:space="0"/>
            </w:tcBorders>
            <w:noWrap w:val="0"/>
            <w:vAlign w:val="center"/>
          </w:tcPr>
          <w:p w14:paraId="46640656">
            <w:pPr>
              <w:pStyle w:val="4"/>
              <w:jc w:val="center"/>
              <w:rPr>
                <w:rFonts w:hint="eastAsia"/>
                <w:color w:val="auto"/>
                <w:w w:val="80"/>
              </w:rPr>
            </w:pPr>
            <w:r>
              <w:rPr>
                <w:rFonts w:hint="eastAsia"/>
                <w:color w:val="auto"/>
                <w:w w:val="80"/>
              </w:rPr>
              <w:t>总金额</w:t>
            </w:r>
          </w:p>
          <w:p w14:paraId="1B840A13">
            <w:pPr>
              <w:pStyle w:val="4"/>
              <w:jc w:val="center"/>
              <w:rPr>
                <w:rFonts w:hint="eastAsia"/>
                <w:color w:val="auto"/>
                <w:w w:val="80"/>
              </w:rPr>
            </w:pPr>
            <w:r>
              <w:rPr>
                <w:rFonts w:hint="eastAsia"/>
                <w:color w:val="auto"/>
                <w:w w:val="80"/>
              </w:rPr>
              <w:t>（元）</w:t>
            </w:r>
          </w:p>
        </w:tc>
        <w:tc>
          <w:tcPr>
            <w:tcW w:w="1497" w:type="dxa"/>
            <w:tcBorders>
              <w:top w:val="single" w:color="auto" w:sz="4" w:space="0"/>
              <w:left w:val="single" w:color="auto" w:sz="4" w:space="0"/>
              <w:bottom w:val="single" w:color="auto" w:sz="4" w:space="0"/>
            </w:tcBorders>
            <w:noWrap w:val="0"/>
            <w:vAlign w:val="center"/>
          </w:tcPr>
          <w:p w14:paraId="2E2801AE">
            <w:pPr>
              <w:pStyle w:val="4"/>
              <w:jc w:val="center"/>
              <w:rPr>
                <w:rFonts w:hint="eastAsia"/>
                <w:color w:val="auto"/>
                <w:w w:val="80"/>
                <w:lang w:val="en-US" w:eastAsia="zh-CN"/>
              </w:rPr>
            </w:pPr>
            <w:r>
              <w:rPr>
                <w:rFonts w:hint="eastAsia"/>
                <w:color w:val="auto"/>
                <w:w w:val="80"/>
                <w:lang w:val="en-US" w:eastAsia="zh-CN"/>
              </w:rPr>
              <w:t>使用科室</w:t>
            </w:r>
          </w:p>
          <w:p w14:paraId="70A89425">
            <w:pPr>
              <w:pStyle w:val="4"/>
              <w:jc w:val="center"/>
              <w:rPr>
                <w:rFonts w:hint="default" w:eastAsia="宋体"/>
                <w:color w:val="auto"/>
                <w:w w:val="80"/>
                <w:lang w:val="en-US" w:eastAsia="zh-CN"/>
              </w:rPr>
            </w:pPr>
            <w:r>
              <w:rPr>
                <w:rFonts w:hint="eastAsia"/>
                <w:color w:val="auto"/>
                <w:w w:val="80"/>
                <w:lang w:val="en-US" w:eastAsia="zh-CN"/>
              </w:rPr>
              <w:t>（安装科室）</w:t>
            </w:r>
          </w:p>
        </w:tc>
      </w:tr>
      <w:tr w14:paraId="3316E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231" w:type="dxa"/>
            <w:tcBorders>
              <w:top w:val="single" w:color="auto" w:sz="4" w:space="0"/>
              <w:bottom w:val="single" w:color="auto" w:sz="4" w:space="0"/>
              <w:right w:val="single" w:color="auto" w:sz="4" w:space="0"/>
            </w:tcBorders>
            <w:noWrap w:val="0"/>
            <w:vAlign w:val="center"/>
          </w:tcPr>
          <w:p w14:paraId="493F922A">
            <w:pPr>
              <w:pStyle w:val="4"/>
              <w:jc w:val="center"/>
              <w:rPr>
                <w:rFonts w:hint="eastAsia"/>
                <w:color w:val="auto"/>
                <w:w w:val="80"/>
              </w:rPr>
            </w:pPr>
          </w:p>
        </w:tc>
        <w:tc>
          <w:tcPr>
            <w:tcW w:w="883" w:type="dxa"/>
            <w:tcBorders>
              <w:top w:val="single" w:color="auto" w:sz="4" w:space="0"/>
              <w:left w:val="single" w:color="auto" w:sz="4" w:space="0"/>
              <w:bottom w:val="single" w:color="auto" w:sz="4" w:space="0"/>
              <w:right w:val="single" w:color="auto" w:sz="4" w:space="0"/>
            </w:tcBorders>
            <w:noWrap w:val="0"/>
            <w:vAlign w:val="center"/>
          </w:tcPr>
          <w:p w14:paraId="12FD385E">
            <w:pPr>
              <w:pStyle w:val="4"/>
              <w:jc w:val="center"/>
              <w:rPr>
                <w:rFonts w:hint="eastAsia"/>
                <w:color w:val="auto"/>
                <w:w w:val="80"/>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2CDE4356">
            <w:pPr>
              <w:pStyle w:val="4"/>
              <w:jc w:val="center"/>
              <w:rPr>
                <w:rFonts w:hint="eastAsia"/>
                <w:color w:val="auto"/>
                <w:w w:val="80"/>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14:paraId="30D65758">
            <w:pPr>
              <w:pStyle w:val="4"/>
              <w:jc w:val="center"/>
              <w:rPr>
                <w:color w:val="auto"/>
                <w:w w:val="80"/>
              </w:rPr>
            </w:pPr>
          </w:p>
        </w:tc>
        <w:tc>
          <w:tcPr>
            <w:tcW w:w="946" w:type="dxa"/>
            <w:tcBorders>
              <w:top w:val="single" w:color="auto" w:sz="4" w:space="0"/>
              <w:left w:val="single" w:color="auto" w:sz="4" w:space="0"/>
              <w:bottom w:val="single" w:color="auto" w:sz="4" w:space="0"/>
              <w:right w:val="single" w:color="auto" w:sz="4" w:space="0"/>
            </w:tcBorders>
            <w:noWrap w:val="0"/>
            <w:vAlign w:val="center"/>
          </w:tcPr>
          <w:p w14:paraId="3763303A">
            <w:pPr>
              <w:pStyle w:val="4"/>
              <w:jc w:val="center"/>
              <w:rPr>
                <w:rFonts w:hint="eastAsia"/>
                <w:color w:val="auto"/>
                <w:w w:val="80"/>
              </w:rPr>
            </w:pPr>
          </w:p>
        </w:tc>
        <w:tc>
          <w:tcPr>
            <w:tcW w:w="756" w:type="dxa"/>
            <w:tcBorders>
              <w:top w:val="single" w:color="auto" w:sz="4" w:space="0"/>
              <w:left w:val="single" w:color="auto" w:sz="4" w:space="0"/>
              <w:bottom w:val="single" w:color="auto" w:sz="4" w:space="0"/>
              <w:right w:val="single" w:color="auto" w:sz="4" w:space="0"/>
            </w:tcBorders>
            <w:noWrap w:val="0"/>
            <w:vAlign w:val="center"/>
          </w:tcPr>
          <w:p w14:paraId="65C2C0E4">
            <w:pPr>
              <w:pStyle w:val="4"/>
              <w:jc w:val="center"/>
              <w:rPr>
                <w:color w:val="auto"/>
                <w:w w:val="80"/>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0EDD1DA8">
            <w:pPr>
              <w:pStyle w:val="4"/>
              <w:jc w:val="center"/>
              <w:rPr>
                <w:color w:val="auto"/>
                <w:w w:val="80"/>
              </w:rPr>
            </w:pPr>
          </w:p>
        </w:tc>
        <w:tc>
          <w:tcPr>
            <w:tcW w:w="1497" w:type="dxa"/>
            <w:tcBorders>
              <w:top w:val="single" w:color="auto" w:sz="4" w:space="0"/>
              <w:left w:val="single" w:color="auto" w:sz="4" w:space="0"/>
              <w:bottom w:val="single" w:color="auto" w:sz="4" w:space="0"/>
            </w:tcBorders>
            <w:noWrap w:val="0"/>
            <w:vAlign w:val="center"/>
          </w:tcPr>
          <w:p w14:paraId="44CD56E0">
            <w:pPr>
              <w:pStyle w:val="4"/>
              <w:jc w:val="center"/>
              <w:rPr>
                <w:color w:val="auto"/>
                <w:w w:val="80"/>
              </w:rPr>
            </w:pPr>
          </w:p>
        </w:tc>
        <w:tc>
          <w:tcPr>
            <w:tcW w:w="1497" w:type="dxa"/>
            <w:tcBorders>
              <w:top w:val="single" w:color="auto" w:sz="4" w:space="0"/>
              <w:left w:val="single" w:color="auto" w:sz="4" w:space="0"/>
              <w:bottom w:val="single" w:color="auto" w:sz="4" w:space="0"/>
            </w:tcBorders>
            <w:noWrap w:val="0"/>
            <w:vAlign w:val="center"/>
          </w:tcPr>
          <w:p w14:paraId="3810587E">
            <w:pPr>
              <w:pStyle w:val="4"/>
              <w:jc w:val="center"/>
              <w:rPr>
                <w:color w:val="auto"/>
                <w:w w:val="80"/>
              </w:rPr>
            </w:pPr>
          </w:p>
        </w:tc>
      </w:tr>
    </w:tbl>
    <w:p w14:paraId="2FE7B7FD">
      <w:pPr>
        <w:ind w:firstLine="480" w:firstLineChars="200"/>
        <w:rPr>
          <w:rFonts w:hint="eastAsia" w:ascii="宋体" w:hAnsi="宋体" w:cs="宋体"/>
          <w:color w:val="auto"/>
          <w:sz w:val="24"/>
        </w:rPr>
      </w:pPr>
    </w:p>
    <w:p w14:paraId="164A3711">
      <w:pPr>
        <w:ind w:firstLine="480" w:firstLineChars="20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详细</w:t>
      </w:r>
      <w:r>
        <w:rPr>
          <w:rFonts w:hint="eastAsia" w:ascii="宋体" w:hAnsi="宋体" w:cs="宋体"/>
          <w:color w:val="auto"/>
          <w:sz w:val="24"/>
        </w:rPr>
        <w:t>配置及相关耗材见附件）</w:t>
      </w:r>
    </w:p>
    <w:p w14:paraId="6566448A">
      <w:pPr>
        <w:ind w:firstLine="482" w:firstLineChars="200"/>
        <w:rPr>
          <w:rFonts w:hint="eastAsia" w:ascii="宋体" w:hAnsi="宋体" w:cs="宋体"/>
          <w:b/>
          <w:bCs/>
          <w:color w:val="auto"/>
          <w:sz w:val="24"/>
        </w:rPr>
      </w:pPr>
      <w:r>
        <w:rPr>
          <w:rFonts w:hint="eastAsia" w:ascii="宋体" w:hAnsi="宋体" w:cs="宋体"/>
          <w:b/>
          <w:bCs/>
          <w:color w:val="auto"/>
          <w:sz w:val="24"/>
        </w:rPr>
        <w:t>第二条 成交价格</w:t>
      </w:r>
    </w:p>
    <w:p w14:paraId="57BDCBBE">
      <w:pPr>
        <w:ind w:firstLine="480" w:firstLineChars="200"/>
        <w:rPr>
          <w:rFonts w:hint="eastAsia" w:ascii="宋体" w:hAnsi="宋体" w:cs="宋体"/>
          <w:color w:val="auto"/>
          <w:sz w:val="24"/>
        </w:rPr>
      </w:pPr>
      <w:r>
        <w:rPr>
          <w:rFonts w:hint="eastAsia" w:ascii="宋体" w:hAnsi="宋体" w:cs="宋体"/>
          <w:color w:val="auto"/>
          <w:sz w:val="24"/>
        </w:rPr>
        <w:t>1.含税合同价：大写人民币</w:t>
      </w:r>
      <w:r>
        <w:rPr>
          <w:rFonts w:hint="eastAsia" w:ascii="宋体" w:hAnsi="宋体" w:cs="宋体"/>
          <w:color w:val="auto"/>
          <w:sz w:val="24"/>
          <w:u w:val="single"/>
        </w:rPr>
        <w:t xml:space="preserve"> </w:t>
      </w:r>
      <w:r>
        <w:rPr>
          <w:rFonts w:hint="eastAsia" w:eastAsia="黑体"/>
          <w:color w:val="auto"/>
          <w:sz w:val="24"/>
          <w:u w:val="single"/>
        </w:rPr>
        <w:t xml:space="preserve">   </w:t>
      </w:r>
      <w:r>
        <w:rPr>
          <w:rFonts w:hint="eastAsia" w:eastAsia="黑体"/>
          <w:color w:val="auto"/>
          <w:sz w:val="24"/>
          <w:u w:val="single"/>
          <w:lang w:val="en-US" w:eastAsia="zh-CN"/>
        </w:rPr>
        <w:t xml:space="preserve">  </w:t>
      </w:r>
      <w:r>
        <w:rPr>
          <w:rFonts w:hint="eastAsia" w:eastAsia="黑体"/>
          <w:color w:val="auto"/>
          <w:sz w:val="24"/>
          <w:u w:val="single"/>
        </w:rPr>
        <w:t xml:space="preserve">  </w:t>
      </w:r>
      <w:r>
        <w:rPr>
          <w:rFonts w:hint="eastAsia" w:ascii="宋体" w:hAnsi="宋体" w:cs="宋体"/>
          <w:color w:val="auto"/>
          <w:sz w:val="24"/>
          <w:u w:val="single"/>
        </w:rPr>
        <w:t xml:space="preserve"> </w:t>
      </w:r>
      <w:r>
        <w:rPr>
          <w:rFonts w:hint="eastAsia" w:ascii="宋体" w:hAnsi="宋体" w:cs="宋体"/>
          <w:color w:val="auto"/>
          <w:sz w:val="24"/>
        </w:rPr>
        <w:t>元整（</w:t>
      </w:r>
      <w:r>
        <w:rPr>
          <w:rFonts w:ascii="Arial" w:hAnsi="Arial" w:cs="Arial"/>
          <w:color w:val="auto"/>
          <w:sz w:val="24"/>
        </w:rPr>
        <w:t>¥</w:t>
      </w: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6D10B3CB">
      <w:pPr>
        <w:ind w:firstLine="480" w:firstLineChars="200"/>
        <w:rPr>
          <w:rFonts w:hint="eastAsia" w:ascii="宋体" w:hAnsi="宋体" w:cs="宋体"/>
          <w:color w:val="auto"/>
          <w:sz w:val="24"/>
        </w:rPr>
      </w:pPr>
      <w:r>
        <w:rPr>
          <w:rFonts w:hint="eastAsia" w:ascii="宋体" w:hAnsi="宋体" w:cs="宋体"/>
          <w:color w:val="auto"/>
          <w:sz w:val="24"/>
        </w:rPr>
        <w:t>2.合同价</w:t>
      </w:r>
      <w:r>
        <w:rPr>
          <w:rFonts w:hint="eastAsia" w:ascii="宋体" w:hAnsi="宋体" w:cs="宋体"/>
          <w:color w:val="auto"/>
          <w:sz w:val="24"/>
          <w:lang w:val="en-US" w:eastAsia="zh-CN"/>
        </w:rPr>
        <w:t>为包干总价，为乙方按照合同约定完成合同全部义务后所适用的总价格，</w:t>
      </w:r>
      <w:r>
        <w:rPr>
          <w:rFonts w:hint="eastAsia" w:ascii="宋体" w:hAnsi="宋体" w:cs="宋体"/>
          <w:color w:val="auto"/>
          <w:sz w:val="24"/>
        </w:rPr>
        <w:t>包</w:t>
      </w:r>
      <w:r>
        <w:rPr>
          <w:rFonts w:hint="eastAsia" w:ascii="宋体" w:hAnsi="宋体" w:cs="宋体"/>
          <w:color w:val="auto"/>
          <w:sz w:val="24"/>
          <w:lang w:val="en-US" w:eastAsia="zh-CN"/>
        </w:rPr>
        <w:t>括但不限于：</w:t>
      </w:r>
      <w:r>
        <w:rPr>
          <w:rFonts w:hint="eastAsia" w:ascii="宋体" w:hAnsi="宋体" w:cs="宋体"/>
          <w:color w:val="auto"/>
          <w:sz w:val="24"/>
        </w:rPr>
        <w:t>设备价；保证设备正常运行的所有附件、备件、配件等的价值；到指定交货地点的运输装卸费、安装调试费、保险费、商检费、港杂费、各种税费；技术培训费、</w:t>
      </w:r>
      <w:r>
        <w:rPr>
          <w:rFonts w:hint="eastAsia" w:ascii="宋体" w:hAnsi="宋体" w:cs="宋体"/>
          <w:color w:val="auto"/>
          <w:sz w:val="24"/>
          <w:lang w:val="en-US" w:eastAsia="zh-CN"/>
        </w:rPr>
        <w:t>验收检验费、</w:t>
      </w:r>
      <w:r>
        <w:rPr>
          <w:rFonts w:hint="eastAsia" w:ascii="宋体" w:hAnsi="宋体" w:cs="宋体"/>
          <w:color w:val="auto"/>
          <w:sz w:val="24"/>
        </w:rPr>
        <w:t>与医院信息系统对接的硬件和软件费、其它技术服务费；备品备件费及保修期内的保修费等所有费用。</w:t>
      </w:r>
    </w:p>
    <w:p w14:paraId="1CC2C659">
      <w:pPr>
        <w:ind w:firstLine="482" w:firstLineChars="200"/>
        <w:rPr>
          <w:rFonts w:hint="eastAsia" w:ascii="宋体" w:hAnsi="宋体" w:cs="宋体"/>
          <w:b/>
          <w:bCs/>
          <w:color w:val="auto"/>
          <w:sz w:val="24"/>
        </w:rPr>
      </w:pPr>
      <w:r>
        <w:rPr>
          <w:rFonts w:hint="eastAsia" w:ascii="宋体" w:hAnsi="宋体" w:cs="宋体"/>
          <w:b/>
          <w:bCs/>
          <w:color w:val="auto"/>
          <w:sz w:val="24"/>
        </w:rPr>
        <w:t>第三条 交货验收</w:t>
      </w:r>
    </w:p>
    <w:p w14:paraId="1410CFD7">
      <w:pPr>
        <w:ind w:firstLine="480" w:firstLineChars="200"/>
        <w:rPr>
          <w:rFonts w:hint="eastAsia" w:ascii="宋体" w:hAnsi="宋体" w:cs="宋体"/>
          <w:b/>
          <w:bCs/>
          <w:color w:val="auto"/>
          <w:sz w:val="24"/>
        </w:rPr>
      </w:pPr>
      <w:r>
        <w:rPr>
          <w:rFonts w:hint="eastAsia" w:ascii="宋体" w:hAnsi="宋体" w:cs="宋体"/>
          <w:color w:val="auto"/>
          <w:sz w:val="24"/>
        </w:rPr>
        <w:t>1.交货期限：合同签定后     日以内。</w:t>
      </w:r>
    </w:p>
    <w:p w14:paraId="2C2F4E84">
      <w:pPr>
        <w:ind w:firstLine="480" w:firstLineChars="200"/>
        <w:rPr>
          <w:rFonts w:hint="eastAsia" w:ascii="宋体" w:hAnsi="宋体" w:cs="宋体"/>
          <w:color w:val="auto"/>
          <w:sz w:val="24"/>
        </w:rPr>
      </w:pPr>
      <w:r>
        <w:rPr>
          <w:rFonts w:hint="eastAsia" w:ascii="宋体" w:hAnsi="宋体" w:cs="宋体"/>
          <w:color w:val="auto"/>
          <w:sz w:val="24"/>
        </w:rPr>
        <w:t>2.交货地点：甲方指定的交货地点。</w:t>
      </w:r>
    </w:p>
    <w:p w14:paraId="199DD9D7">
      <w:pPr>
        <w:ind w:firstLine="480" w:firstLineChars="200"/>
        <w:rPr>
          <w:rFonts w:hint="eastAsia" w:ascii="宋体" w:hAnsi="宋体" w:cs="宋体"/>
          <w:color w:val="auto"/>
          <w:sz w:val="24"/>
        </w:rPr>
      </w:pPr>
      <w:r>
        <w:rPr>
          <w:rFonts w:hint="eastAsia" w:ascii="宋体" w:hAnsi="宋体" w:cs="宋体"/>
          <w:bCs/>
          <w:color w:val="auto"/>
          <w:sz w:val="24"/>
        </w:rPr>
        <w:t>3.验收方式：</w:t>
      </w:r>
      <w:r>
        <w:rPr>
          <w:rFonts w:hint="eastAsia" w:ascii="宋体" w:hAnsi="宋体" w:cs="宋体"/>
          <w:color w:val="auto"/>
          <w:sz w:val="24"/>
        </w:rPr>
        <w:t>设备到货先通</w:t>
      </w:r>
      <w:r>
        <w:rPr>
          <w:rFonts w:hint="eastAsia" w:ascii="宋体" w:hAnsi="宋体" w:cs="宋体"/>
          <w:color w:val="auto"/>
          <w:sz w:val="24"/>
          <w:highlight w:val="none"/>
        </w:rPr>
        <w:t>知</w:t>
      </w:r>
      <w:r>
        <w:rPr>
          <w:rFonts w:hint="eastAsia" w:ascii="宋体" w:hAnsi="宋体" w:cs="宋体"/>
          <w:color w:val="auto"/>
          <w:sz w:val="24"/>
          <w:u w:val="single"/>
        </w:rPr>
        <w:t xml:space="preserve"> </w:t>
      </w:r>
      <w:r>
        <w:rPr>
          <w:rFonts w:hint="eastAsia" w:eastAsia="黑体"/>
          <w:color w:val="auto"/>
          <w:sz w:val="24"/>
          <w:u w:val="single"/>
        </w:rPr>
        <w:t xml:space="preserve">   </w:t>
      </w:r>
      <w:r>
        <w:rPr>
          <w:rFonts w:hint="eastAsia" w:eastAsia="黑体"/>
          <w:color w:val="auto"/>
          <w:sz w:val="24"/>
          <w:u w:val="single"/>
          <w:lang w:val="en-US" w:eastAsia="zh-CN"/>
        </w:rPr>
        <w:t xml:space="preserve">  </w:t>
      </w:r>
      <w:r>
        <w:rPr>
          <w:rFonts w:hint="eastAsia" w:eastAsia="黑体"/>
          <w:color w:val="auto"/>
          <w:sz w:val="24"/>
          <w:u w:val="single"/>
        </w:rPr>
        <w:t xml:space="preserve">  </w:t>
      </w:r>
      <w:r>
        <w:rPr>
          <w:rFonts w:hint="eastAsia" w:ascii="宋体" w:hAnsi="宋体" w:cs="宋体"/>
          <w:color w:val="auto"/>
          <w:sz w:val="24"/>
        </w:rPr>
        <w:t>，与设备使用科室</w:t>
      </w:r>
      <w:r>
        <w:rPr>
          <w:rFonts w:hint="eastAsia" w:ascii="宋体" w:hAnsi="宋体" w:cs="宋体"/>
          <w:color w:val="auto"/>
          <w:sz w:val="24"/>
          <w:u w:val="single"/>
        </w:rPr>
        <w:t xml:space="preserve"> </w:t>
      </w:r>
      <w:r>
        <w:rPr>
          <w:rFonts w:hint="eastAsia" w:eastAsia="黑体"/>
          <w:color w:val="auto"/>
          <w:sz w:val="24"/>
          <w:u w:val="single"/>
        </w:rPr>
        <w:t xml:space="preserve">      </w:t>
      </w:r>
      <w:r>
        <w:rPr>
          <w:rFonts w:hint="eastAsia" w:ascii="宋体" w:hAnsi="宋体" w:cs="宋体"/>
          <w:color w:val="auto"/>
          <w:sz w:val="24"/>
          <w:u w:val="single"/>
        </w:rPr>
        <w:t xml:space="preserve"> </w:t>
      </w:r>
      <w:r>
        <w:rPr>
          <w:rFonts w:hint="eastAsia" w:ascii="宋体" w:hAnsi="宋体" w:cs="宋体"/>
          <w:color w:val="auto"/>
          <w:sz w:val="24"/>
        </w:rPr>
        <w:t>共同验收。</w:t>
      </w:r>
    </w:p>
    <w:p w14:paraId="0DEF4583">
      <w:pPr>
        <w:ind w:firstLine="480" w:firstLineChars="200"/>
        <w:rPr>
          <w:rFonts w:hint="eastAsia" w:ascii="宋体" w:hAnsi="宋体" w:cs="宋体"/>
          <w:color w:val="auto"/>
          <w:sz w:val="24"/>
        </w:rPr>
      </w:pPr>
      <w:r>
        <w:rPr>
          <w:rFonts w:hint="eastAsia" w:ascii="宋体" w:hAnsi="宋体" w:cs="宋体"/>
          <w:color w:val="auto"/>
          <w:sz w:val="24"/>
        </w:rPr>
        <w:t>4.按照标书要求配置设备，并要求设备配置一次性到货，并保证设备主机及所有附件为原厂原包装手续合法完整的全新合格产品，详细的配置清单随设备一同交付使用科室。</w:t>
      </w:r>
      <w:r>
        <w:rPr>
          <w:rFonts w:hint="eastAsia" w:ascii="宋体" w:hAnsi="宋体" w:cs="宋体"/>
          <w:b/>
          <w:bCs/>
          <w:color w:val="auto"/>
          <w:sz w:val="24"/>
        </w:rPr>
        <w:t>《设备配置及相关耗材清单》作为本合同必要附件，必须由科室负责人签字后，才能办理验收手续。</w:t>
      </w:r>
    </w:p>
    <w:p w14:paraId="5A5D5559">
      <w:pPr>
        <w:ind w:firstLine="480" w:firstLineChars="200"/>
        <w:rPr>
          <w:rFonts w:hint="eastAsia" w:ascii="宋体" w:hAnsi="宋体" w:cs="宋体"/>
          <w:color w:val="auto"/>
          <w:sz w:val="24"/>
        </w:rPr>
      </w:pPr>
      <w:r>
        <w:rPr>
          <w:rFonts w:hint="eastAsia" w:ascii="宋体" w:hAnsi="宋体" w:cs="宋体"/>
          <w:color w:val="auto"/>
          <w:sz w:val="24"/>
        </w:rPr>
        <w:t>5.应随设备提供完整的中文产品说明及相应的技术文件资料，其中包括设备出厂检验证书、合格证、使用说明、设备操作、维修及维护手册、保修卡、海关报关单、商检单（指落地商检）、装箱单等。</w:t>
      </w:r>
    </w:p>
    <w:p w14:paraId="6A3167CA">
      <w:pPr>
        <w:ind w:firstLine="480" w:firstLineChars="200"/>
        <w:rPr>
          <w:rFonts w:hint="eastAsia" w:ascii="宋体" w:hAnsi="宋体" w:cs="宋体"/>
          <w:color w:val="auto"/>
          <w:sz w:val="24"/>
        </w:rPr>
      </w:pPr>
      <w:r>
        <w:rPr>
          <w:rFonts w:hint="eastAsia" w:ascii="宋体" w:hAnsi="宋体" w:cs="宋体"/>
          <w:color w:val="auto"/>
          <w:sz w:val="24"/>
        </w:rPr>
        <w:t>6.货物的验收按</w:t>
      </w:r>
      <w:r>
        <w:rPr>
          <w:rFonts w:hint="eastAsia" w:ascii="宋体" w:hAnsi="宋体" w:cs="宋体"/>
          <w:color w:val="auto"/>
          <w:sz w:val="24"/>
          <w:lang w:eastAsia="zh-CN"/>
        </w:rPr>
        <w:t>采购文件</w:t>
      </w:r>
      <w:r>
        <w:rPr>
          <w:rFonts w:hint="eastAsia" w:ascii="宋体" w:hAnsi="宋体" w:cs="宋体"/>
          <w:color w:val="auto"/>
          <w:sz w:val="24"/>
        </w:rPr>
        <w:t>要求及国家的有关标准进行验收。货物运抵</w:t>
      </w:r>
      <w:r>
        <w:rPr>
          <w:rFonts w:hint="eastAsia" w:ascii="宋体" w:hAnsi="宋体" w:cs="宋体"/>
          <w:color w:val="auto"/>
          <w:sz w:val="24"/>
          <w:lang w:val="en-US" w:eastAsia="zh-CN"/>
        </w:rPr>
        <w:t>甲</w:t>
      </w:r>
      <w:r>
        <w:rPr>
          <w:rFonts w:hint="eastAsia" w:ascii="宋体" w:hAnsi="宋体" w:cs="宋体"/>
          <w:color w:val="auto"/>
          <w:sz w:val="24"/>
        </w:rPr>
        <w:t>方指定地点后，由甲方、乙方共同对到货设备的数量、重量、外观质量、备件、技术资料等进行检查，确认后开始验收。对未达到验收要求的不合格产品，一律拒收，终止合同执行。</w:t>
      </w:r>
    </w:p>
    <w:p w14:paraId="089DB172">
      <w:pPr>
        <w:ind w:firstLine="482" w:firstLineChars="200"/>
        <w:rPr>
          <w:rFonts w:hint="eastAsia" w:ascii="宋体" w:hAnsi="宋体" w:cs="宋体"/>
          <w:b/>
          <w:bCs/>
          <w:color w:val="auto"/>
          <w:sz w:val="24"/>
        </w:rPr>
      </w:pPr>
      <w:r>
        <w:rPr>
          <w:rFonts w:hint="eastAsia" w:ascii="宋体" w:hAnsi="宋体" w:cs="宋体"/>
          <w:b/>
          <w:bCs/>
          <w:color w:val="auto"/>
          <w:sz w:val="24"/>
        </w:rPr>
        <w:t>第四条 付款方式</w:t>
      </w:r>
    </w:p>
    <w:p w14:paraId="7D1D5DC3">
      <w:pPr>
        <w:ind w:firstLine="480" w:firstLineChars="200"/>
        <w:rPr>
          <w:rFonts w:hint="eastAsia" w:ascii="宋体" w:hAnsi="宋体" w:cs="宋体"/>
          <w:b/>
          <w:bCs/>
          <w:color w:val="auto"/>
          <w:sz w:val="24"/>
        </w:rPr>
      </w:pPr>
      <w:r>
        <w:rPr>
          <w:rFonts w:hint="eastAsia" w:ascii="宋体" w:hAnsi="宋体" w:cs="宋体"/>
          <w:color w:val="auto"/>
          <w:sz w:val="24"/>
        </w:rPr>
        <w:t>全部设备到货安装验收合格</w:t>
      </w:r>
      <w:r>
        <w:rPr>
          <w:rFonts w:hint="eastAsia" w:ascii="宋体" w:hAnsi="宋体" w:cs="宋体"/>
          <w:color w:val="auto"/>
          <w:sz w:val="24"/>
          <w:lang w:val="en-US" w:eastAsia="zh-CN"/>
        </w:rPr>
        <w:t>，</w:t>
      </w:r>
      <w:r>
        <w:rPr>
          <w:rFonts w:hint="eastAsia" w:ascii="宋体" w:hAnsi="宋体" w:cs="宋体"/>
          <w:color w:val="auto"/>
          <w:sz w:val="24"/>
        </w:rPr>
        <w:t>乙方向甲方提供等额正规发票且首次培训完毕后，</w:t>
      </w:r>
      <w:r>
        <w:rPr>
          <w:rFonts w:hint="eastAsia" w:ascii="宋体" w:hAnsi="宋体" w:cs="宋体"/>
          <w:color w:val="auto"/>
          <w:sz w:val="24"/>
          <w:lang w:val="en-US" w:eastAsia="zh-CN"/>
        </w:rPr>
        <w:t>根据乙方请付款申请，</w:t>
      </w:r>
      <w:r>
        <w:rPr>
          <w:rFonts w:hint="eastAsia" w:ascii="宋体" w:hAnsi="宋体" w:cs="宋体"/>
          <w:color w:val="auto"/>
          <w:sz w:val="24"/>
        </w:rPr>
        <w:t>甲方向乙方支付90%合同款；余款10%待质保期满且无其他经济法律纠纷等问题后再无息支付。上述费用甲方通过银行转账的方式支付至乙方银行账户，乙方指定的收款银行账户信息为签章处记载的银行账户。</w:t>
      </w:r>
    </w:p>
    <w:p w14:paraId="0710751F">
      <w:pPr>
        <w:ind w:firstLine="482" w:firstLineChars="200"/>
        <w:rPr>
          <w:rFonts w:hint="eastAsia" w:ascii="宋体" w:hAnsi="宋体" w:cs="宋体"/>
          <w:b/>
          <w:bCs/>
          <w:color w:val="auto"/>
          <w:sz w:val="24"/>
        </w:rPr>
      </w:pPr>
      <w:r>
        <w:rPr>
          <w:rFonts w:hint="eastAsia" w:ascii="宋体" w:hAnsi="宋体" w:cs="宋体"/>
          <w:b/>
          <w:bCs/>
          <w:color w:val="auto"/>
          <w:sz w:val="24"/>
        </w:rPr>
        <w:t xml:space="preserve">第五条 </w:t>
      </w:r>
      <w:r>
        <w:rPr>
          <w:rFonts w:hint="eastAsia" w:ascii="宋体" w:hAnsi="宋体" w:cs="宋体"/>
          <w:b/>
          <w:bCs/>
          <w:color w:val="auto"/>
          <w:sz w:val="24"/>
          <w:lang w:val="en-US" w:eastAsia="zh-CN"/>
        </w:rPr>
        <w:t>质量保证及</w:t>
      </w:r>
      <w:r>
        <w:rPr>
          <w:rFonts w:hint="eastAsia" w:ascii="宋体" w:hAnsi="宋体" w:cs="宋体"/>
          <w:b/>
          <w:bCs/>
          <w:color w:val="auto"/>
          <w:sz w:val="24"/>
        </w:rPr>
        <w:t>售后服务</w:t>
      </w:r>
    </w:p>
    <w:p w14:paraId="02929F6E">
      <w:pPr>
        <w:ind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一</w:t>
      </w:r>
      <w:r>
        <w:rPr>
          <w:rFonts w:hint="eastAsia" w:ascii="宋体" w:hAnsi="宋体" w:cs="宋体"/>
          <w:color w:val="auto"/>
          <w:sz w:val="24"/>
          <w:lang w:eastAsia="zh-CN"/>
        </w:rPr>
        <w:t>）</w:t>
      </w:r>
      <w:r>
        <w:rPr>
          <w:rFonts w:hint="eastAsia" w:ascii="宋体" w:hAnsi="宋体" w:cs="宋体"/>
          <w:color w:val="auto"/>
          <w:sz w:val="24"/>
        </w:rPr>
        <w:t xml:space="preserve">质量要求 </w:t>
      </w:r>
    </w:p>
    <w:p w14:paraId="5214E300">
      <w:pPr>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乙方所提供设备，必须符合国家有关规范和环保要求及甲方的技术要求。</w:t>
      </w:r>
    </w:p>
    <w:p w14:paraId="1774339B">
      <w:pPr>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乙方提供的设备必须是全新产品、表面无划损、破损、无任何缺陷及隐患，必须具备出厂合格证，且进货渠道合法，在中国境内可依常规安全合法使用。</w:t>
      </w:r>
    </w:p>
    <w:p w14:paraId="417CFAC0">
      <w:pPr>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eastAsia="宋体" w:cs="宋体"/>
          <w:color w:val="auto"/>
          <w:sz w:val="24"/>
        </w:rPr>
        <w:t>乙方提供的设备应达到以下技术指标和参数要求：</w:t>
      </w:r>
      <w:r>
        <w:rPr>
          <w:rFonts w:hint="eastAsia" w:ascii="宋体" w:hAnsi="宋体" w:eastAsia="宋体" w:cs="宋体"/>
          <w:color w:val="auto"/>
          <w:sz w:val="24"/>
          <w:lang w:eastAsia="zh-CN"/>
        </w:rPr>
        <w:t>☑</w:t>
      </w:r>
      <w:r>
        <w:rPr>
          <w:rFonts w:hint="eastAsia" w:ascii="宋体" w:hAnsi="宋体" w:eastAsia="宋体" w:cs="宋体"/>
          <w:color w:val="auto"/>
          <w:sz w:val="24"/>
        </w:rPr>
        <w:t xml:space="preserve"> 按响应文件、投标文件中作出的承诺；</w:t>
      </w:r>
      <w:r>
        <w:rPr>
          <w:rFonts w:hint="eastAsia" w:ascii="宋体" w:hAnsi="宋体" w:eastAsia="宋体" w:cs="宋体"/>
          <w:color w:val="auto"/>
          <w:sz w:val="24"/>
          <w:lang w:eastAsia="zh-CN"/>
        </w:rPr>
        <w:t>☑</w:t>
      </w:r>
      <w:r>
        <w:rPr>
          <w:rFonts w:hint="eastAsia" w:ascii="宋体" w:hAnsi="宋体" w:eastAsia="宋体" w:cs="宋体"/>
          <w:color w:val="auto"/>
          <w:sz w:val="24"/>
        </w:rPr>
        <w:t xml:space="preserve"> 按产品说明书；</w:t>
      </w:r>
      <w:r>
        <w:rPr>
          <w:rFonts w:hint="eastAsia" w:ascii="宋体" w:hAnsi="宋体" w:eastAsia="宋体" w:cs="宋体"/>
          <w:color w:val="auto"/>
          <w:sz w:val="24"/>
          <w:lang w:eastAsia="zh-CN"/>
        </w:rPr>
        <w:t>☑</w:t>
      </w:r>
      <w:r>
        <w:rPr>
          <w:rFonts w:hint="eastAsia" w:ascii="宋体" w:hAnsi="宋体" w:eastAsia="宋体" w:cs="宋体"/>
          <w:color w:val="auto"/>
          <w:sz w:val="24"/>
        </w:rPr>
        <w:t>附件</w:t>
      </w:r>
      <w:r>
        <w:rPr>
          <w:rFonts w:hint="eastAsia" w:ascii="宋体" w:hAnsi="宋体" w:eastAsia="宋体" w:cs="宋体"/>
          <w:color w:val="auto"/>
          <w:sz w:val="24"/>
          <w:lang w:val="en-US" w:eastAsia="zh-CN"/>
        </w:rPr>
        <w:t>要求。</w:t>
      </w:r>
      <w:r>
        <w:rPr>
          <w:rFonts w:hint="eastAsia" w:ascii="宋体" w:hAnsi="宋体" w:eastAsia="宋体" w:cs="宋体"/>
          <w:color w:val="auto"/>
          <w:sz w:val="24"/>
        </w:rPr>
        <w:t xml:space="preserve"> </w:t>
      </w:r>
    </w:p>
    <w:p w14:paraId="6C908DC7">
      <w:pPr>
        <w:ind w:firstLine="480" w:firstLineChars="200"/>
        <w:rPr>
          <w:rFonts w:hint="eastAsia"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w:t>
      </w:r>
      <w:r>
        <w:rPr>
          <w:rFonts w:hint="eastAsia" w:ascii="宋体" w:hAnsi="宋体" w:cs="宋体"/>
          <w:color w:val="auto"/>
          <w:sz w:val="24"/>
          <w:lang w:eastAsia="zh-CN"/>
        </w:rPr>
        <w:t>）</w:t>
      </w:r>
      <w:r>
        <w:rPr>
          <w:rFonts w:hint="eastAsia" w:ascii="宋体" w:hAnsi="宋体" w:cs="宋体"/>
          <w:color w:val="auto"/>
          <w:sz w:val="24"/>
          <w:lang w:val="en-US" w:eastAsia="zh-CN"/>
        </w:rPr>
        <w:t>售后服务</w:t>
      </w:r>
    </w:p>
    <w:p w14:paraId="54ADD8C7">
      <w:pPr>
        <w:ind w:firstLine="480" w:firstLineChars="200"/>
        <w:rPr>
          <w:rFonts w:hint="eastAsia" w:ascii="宋体" w:hAnsi="宋体" w:cs="宋体"/>
          <w:color w:val="auto"/>
          <w:sz w:val="24"/>
        </w:rPr>
      </w:pPr>
      <w:r>
        <w:rPr>
          <w:rFonts w:hint="eastAsia" w:ascii="宋体" w:hAnsi="宋体" w:cs="宋体"/>
          <w:color w:val="auto"/>
          <w:sz w:val="24"/>
        </w:rPr>
        <w:t>1.从</w:t>
      </w:r>
      <w:bookmarkStart w:id="0" w:name="OLE_LINK6"/>
      <w:r>
        <w:rPr>
          <w:rFonts w:hint="eastAsia" w:ascii="宋体" w:hAnsi="宋体" w:cs="宋体"/>
          <w:color w:val="auto"/>
          <w:sz w:val="24"/>
        </w:rPr>
        <w:t>设备安装验收合格</w:t>
      </w:r>
      <w:bookmarkEnd w:id="0"/>
      <w:r>
        <w:rPr>
          <w:rFonts w:hint="eastAsia" w:ascii="宋体" w:hAnsi="宋体" w:cs="宋体"/>
          <w:color w:val="auto"/>
          <w:sz w:val="24"/>
        </w:rPr>
        <w:t>之日起，乙方必须提供原厂</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年质保服务，服务内容包括整机包修、常规保养和预防性维护、以及因质量问题导致的设备更换服务，并承担一切相关费用。</w:t>
      </w:r>
    </w:p>
    <w:p w14:paraId="30A290B8">
      <w:pPr>
        <w:ind w:firstLine="480" w:firstLineChars="200"/>
        <w:rPr>
          <w:rFonts w:hint="eastAsia" w:ascii="宋体" w:hAnsi="宋体" w:cs="宋体"/>
          <w:color w:val="auto"/>
          <w:sz w:val="24"/>
        </w:rPr>
      </w:pPr>
      <w:r>
        <w:rPr>
          <w:rFonts w:hint="eastAsia" w:ascii="宋体" w:hAnsi="宋体" w:cs="宋体"/>
          <w:color w:val="auto"/>
          <w:sz w:val="24"/>
        </w:rPr>
        <w:t>2.乙方必须提交</w:t>
      </w:r>
      <w:bookmarkStart w:id="1" w:name="OLE_LINK4"/>
      <w:r>
        <w:rPr>
          <w:rFonts w:hint="eastAsia" w:ascii="宋体" w:hAnsi="宋体" w:cs="宋体"/>
          <w:b/>
          <w:bCs/>
          <w:color w:val="auto"/>
          <w:sz w:val="24"/>
        </w:rPr>
        <w:t>《生产商或一级代理商售后服务承诺函》</w:t>
      </w:r>
      <w:bookmarkEnd w:id="1"/>
      <w:r>
        <w:rPr>
          <w:rFonts w:hint="eastAsia" w:ascii="宋体" w:hAnsi="宋体" w:cs="宋体"/>
          <w:b/>
          <w:bCs/>
          <w:color w:val="auto"/>
          <w:sz w:val="24"/>
        </w:rPr>
        <w:t>和《供应商售后服务承诺函》作为本合同必要附件，无此附件不可办理验收手续。</w:t>
      </w:r>
      <w:r>
        <w:rPr>
          <w:rFonts w:hint="eastAsia" w:ascii="宋体" w:hAnsi="宋体" w:cs="宋体"/>
          <w:color w:val="auto"/>
          <w:sz w:val="24"/>
        </w:rPr>
        <w:t>内容包括但不限于：①承诺提供</w:t>
      </w:r>
      <w:r>
        <w:rPr>
          <w:rFonts w:hint="eastAsia" w:ascii="宋体" w:hAnsi="宋体" w:cs="宋体"/>
          <w:color w:val="auto"/>
          <w:sz w:val="24"/>
          <w:u w:val="single"/>
        </w:rPr>
        <w:t xml:space="preserve">    </w:t>
      </w:r>
      <w:r>
        <w:rPr>
          <w:rFonts w:hint="eastAsia" w:ascii="宋体" w:hAnsi="宋体" w:cs="宋体"/>
          <w:color w:val="auto"/>
          <w:sz w:val="24"/>
        </w:rPr>
        <w:t>年免费的整机维修保养服务（含常规保养需更换的易损件和耗材）。②承诺设备使用生命周期内，每年开展设备预防性维护工作</w:t>
      </w:r>
      <w:r>
        <w:rPr>
          <w:rFonts w:hint="eastAsia" w:ascii="宋体" w:hAnsi="宋体" w:cs="宋体"/>
          <w:color w:val="auto"/>
          <w:sz w:val="24"/>
          <w:u w:val="single"/>
        </w:rPr>
        <w:t xml:space="preserve">   _ </w:t>
      </w:r>
      <w:r>
        <w:rPr>
          <w:rFonts w:hint="eastAsia" w:ascii="宋体" w:hAnsi="宋体" w:cs="宋体"/>
          <w:color w:val="auto"/>
          <w:sz w:val="24"/>
        </w:rPr>
        <w:t>次。③承诺每年12月1日前出具一份书面预防性维护总结报告。④承诺质保期过后，</w:t>
      </w:r>
      <w:r>
        <w:rPr>
          <w:rFonts w:hint="eastAsia" w:ascii="宋体" w:hAnsi="宋体" w:cs="宋体"/>
          <w:b/>
          <w:bCs/>
          <w:color w:val="auto"/>
          <w:sz w:val="24"/>
        </w:rPr>
        <w:t>提供不少于5年该设备零配件及耗材供应和设备维修服务</w:t>
      </w:r>
      <w:r>
        <w:rPr>
          <w:rFonts w:hint="eastAsia" w:ascii="宋体" w:hAnsi="宋体" w:cs="宋体"/>
          <w:color w:val="auto"/>
          <w:sz w:val="24"/>
        </w:rPr>
        <w:t>。</w:t>
      </w:r>
    </w:p>
    <w:p w14:paraId="19D137B1">
      <w:pPr>
        <w:ind w:firstLine="480" w:firstLineChars="200"/>
        <w:rPr>
          <w:rFonts w:hint="eastAsia" w:ascii="宋体" w:hAnsi="宋体" w:cs="宋体"/>
          <w:color w:val="auto"/>
          <w:sz w:val="24"/>
        </w:rPr>
      </w:pPr>
      <w:r>
        <w:rPr>
          <w:rFonts w:hint="eastAsia" w:ascii="宋体" w:hAnsi="宋体" w:cs="宋体"/>
          <w:color w:val="auto"/>
          <w:sz w:val="24"/>
        </w:rPr>
        <w:t>3.质保期过后，乙方继续提供设备维修保养服务相关信息，并做好联系和接洽工作。</w:t>
      </w:r>
    </w:p>
    <w:p w14:paraId="53BECF58">
      <w:pPr>
        <w:ind w:firstLine="480" w:firstLineChars="200"/>
        <w:rPr>
          <w:rFonts w:hint="eastAsia" w:ascii="宋体" w:hAnsi="宋体" w:cs="宋体"/>
          <w:color w:val="auto"/>
          <w:sz w:val="24"/>
        </w:rPr>
      </w:pPr>
      <w:r>
        <w:rPr>
          <w:rFonts w:hint="eastAsia" w:ascii="宋体" w:hAnsi="宋体" w:cs="宋体"/>
          <w:color w:val="auto"/>
          <w:sz w:val="24"/>
        </w:rPr>
        <w:t>4.</w:t>
      </w:r>
      <w:r>
        <w:rPr>
          <w:rFonts w:hint="eastAsia" w:ascii="宋体" w:hAnsi="宋体" w:cs="宋体"/>
          <w:bCs/>
          <w:color w:val="auto"/>
          <w:sz w:val="24"/>
        </w:rPr>
        <w:t>乙方的售后服务人员</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 xml:space="preserve"> ，24小时售后服务电话： </w:t>
      </w:r>
      <w:r>
        <w:rPr>
          <w:rFonts w:hint="eastAsia" w:ascii="宋体" w:hAnsi="宋体" w:cs="宋体"/>
          <w:bCs/>
          <w:color w:val="auto"/>
          <w:sz w:val="24"/>
          <w:u w:val="single"/>
        </w:rPr>
        <w:t xml:space="preserve">           </w:t>
      </w:r>
      <w:r>
        <w:rPr>
          <w:rFonts w:hint="eastAsia" w:ascii="宋体" w:hAnsi="宋体" w:cs="宋体"/>
          <w:bCs/>
          <w:color w:val="auto"/>
          <w:sz w:val="24"/>
        </w:rPr>
        <w:t xml:space="preserve"> 。乙方</w:t>
      </w:r>
      <w:bookmarkStart w:id="2" w:name="OLE_LINK2"/>
      <w:r>
        <w:rPr>
          <w:rFonts w:hint="eastAsia" w:ascii="宋体" w:hAnsi="宋体" w:cs="宋体"/>
          <w:bCs/>
          <w:color w:val="auto"/>
          <w:sz w:val="24"/>
        </w:rPr>
        <w:t>全年每天24小时电话响应，2小时内分析原因并提供远程解决方案，24小时之内到达现场，质保期内48小时无法解决故障的，必须提供备用机或应急处置方案。</w:t>
      </w:r>
      <w:bookmarkEnd w:id="2"/>
    </w:p>
    <w:p w14:paraId="7E40B16B">
      <w:pPr>
        <w:ind w:firstLine="482" w:firstLineChars="200"/>
        <w:rPr>
          <w:rFonts w:hint="eastAsia" w:ascii="宋体" w:hAnsi="宋体" w:cs="宋体"/>
          <w:b/>
          <w:bCs/>
          <w:color w:val="auto"/>
          <w:sz w:val="24"/>
        </w:rPr>
      </w:pPr>
      <w:r>
        <w:rPr>
          <w:rFonts w:hint="eastAsia" w:ascii="宋体" w:hAnsi="宋体" w:cs="宋体"/>
          <w:b/>
          <w:bCs/>
          <w:color w:val="auto"/>
          <w:sz w:val="24"/>
        </w:rPr>
        <w:t>第六条 业务培训</w:t>
      </w:r>
    </w:p>
    <w:p w14:paraId="5C61FDDA">
      <w:pPr>
        <w:ind w:firstLine="480" w:firstLineChars="200"/>
        <w:rPr>
          <w:rFonts w:hint="eastAsia" w:ascii="宋体" w:hAnsi="宋体" w:cs="宋体"/>
          <w:color w:val="auto"/>
          <w:sz w:val="24"/>
        </w:rPr>
      </w:pPr>
      <w:r>
        <w:rPr>
          <w:rFonts w:hint="eastAsia" w:ascii="宋体" w:hAnsi="宋体" w:cs="宋体"/>
          <w:color w:val="auto"/>
          <w:sz w:val="24"/>
        </w:rPr>
        <w:t>设备安装调试完毕后，由乙方免费培训操作人员，直到院方工作人员全部掌握运行操作、保养技术，并能达到正确维护、排除一般故障为止。质保期内如甲方使用此设备的工作人员调换，乙方需安排相关技术人员免费提供对甲方的操作人员的培训工作</w:t>
      </w:r>
      <w:r>
        <w:rPr>
          <w:rFonts w:hint="eastAsia" w:ascii="宋体" w:hAnsi="宋体" w:cs="宋体"/>
          <w:color w:val="auto"/>
          <w:sz w:val="24"/>
          <w:lang w:eastAsia="zh-CN"/>
        </w:rPr>
        <w:t>直至达到前述标准</w:t>
      </w:r>
      <w:r>
        <w:rPr>
          <w:rFonts w:hint="eastAsia" w:ascii="宋体" w:hAnsi="宋体" w:cs="宋体"/>
          <w:color w:val="auto"/>
          <w:sz w:val="24"/>
        </w:rPr>
        <w:t>。</w:t>
      </w:r>
    </w:p>
    <w:p w14:paraId="29843333">
      <w:pPr>
        <w:ind w:firstLine="482" w:firstLineChars="200"/>
        <w:rPr>
          <w:rFonts w:hint="eastAsia" w:ascii="宋体" w:hAnsi="宋体" w:cs="宋体"/>
          <w:b/>
          <w:bCs/>
          <w:color w:val="auto"/>
          <w:sz w:val="24"/>
        </w:rPr>
      </w:pPr>
      <w:r>
        <w:rPr>
          <w:rFonts w:hint="eastAsia" w:ascii="宋体" w:hAnsi="宋体" w:cs="宋体"/>
          <w:b/>
          <w:bCs/>
          <w:color w:val="auto"/>
          <w:sz w:val="24"/>
        </w:rPr>
        <w:t>第七条 文件资料</w:t>
      </w:r>
    </w:p>
    <w:p w14:paraId="5D6E873A">
      <w:pPr>
        <w:ind w:firstLine="480" w:firstLineChars="200"/>
        <w:rPr>
          <w:rFonts w:hint="eastAsia" w:ascii="宋体" w:hAnsi="宋体" w:cs="宋体"/>
          <w:color w:val="auto"/>
          <w:sz w:val="24"/>
        </w:rPr>
      </w:pPr>
      <w:r>
        <w:rPr>
          <w:rFonts w:hint="eastAsia" w:ascii="宋体" w:hAnsi="宋体" w:cs="宋体"/>
          <w:color w:val="auto"/>
          <w:sz w:val="24"/>
        </w:rPr>
        <w:t>1.乙方向甲方提供本机型、耗材、试剂等医疗器械产品注册证、医疗器械经营许可证、营业执照、授权委托书、身份证复印件、商检证（进口设备）等相关的有效资质证书。</w:t>
      </w:r>
    </w:p>
    <w:p w14:paraId="6D3F4020">
      <w:pPr>
        <w:ind w:firstLine="480" w:firstLineChars="200"/>
        <w:rPr>
          <w:rFonts w:hint="eastAsia" w:ascii="宋体" w:hAnsi="宋体" w:cs="宋体"/>
          <w:color w:val="auto"/>
          <w:sz w:val="24"/>
        </w:rPr>
      </w:pPr>
      <w:r>
        <w:rPr>
          <w:rFonts w:hint="eastAsia" w:ascii="宋体" w:hAnsi="宋体" w:cs="宋体"/>
          <w:color w:val="auto"/>
          <w:sz w:val="24"/>
        </w:rPr>
        <w:t>2.乙方负责提供该设备的操作和维修资料（如有设备电路图应提供）和详细的配置清单随设备一同交付使用科室。</w:t>
      </w:r>
    </w:p>
    <w:p w14:paraId="30731DC2">
      <w:pPr>
        <w:ind w:firstLine="482" w:firstLineChars="200"/>
        <w:rPr>
          <w:rFonts w:hint="eastAsia" w:ascii="宋体" w:hAnsi="宋体" w:cs="宋体"/>
          <w:color w:val="auto"/>
          <w:sz w:val="24"/>
        </w:rPr>
      </w:pPr>
      <w:r>
        <w:rPr>
          <w:rFonts w:hint="eastAsia" w:ascii="宋体" w:hAnsi="宋体" w:cs="宋体"/>
          <w:b/>
          <w:bCs/>
          <w:color w:val="auto"/>
          <w:sz w:val="24"/>
        </w:rPr>
        <w:t>第八条 违约责任</w:t>
      </w:r>
    </w:p>
    <w:p w14:paraId="28BCA577">
      <w:pPr>
        <w:ind w:firstLine="480" w:firstLineChars="200"/>
        <w:rPr>
          <w:rFonts w:hint="eastAsia" w:ascii="宋体" w:hAnsi="宋体" w:cs="宋体"/>
          <w:color w:val="auto"/>
          <w:sz w:val="24"/>
        </w:rPr>
      </w:pPr>
      <w:r>
        <w:rPr>
          <w:rFonts w:hint="eastAsia" w:ascii="宋体" w:hAnsi="宋体" w:cs="宋体"/>
          <w:color w:val="auto"/>
          <w:sz w:val="24"/>
        </w:rPr>
        <w:t>1.乙方延期交货，每延期1天，按延期交付的合同总额5‰交付违约金，延期超过10日的，乙方未能交货者，则甲方有权终止合同。合同终止的，乙方除应当支付违约金外，还应负责赔偿由此给甲方所造成的损失。</w:t>
      </w:r>
    </w:p>
    <w:p w14:paraId="0534C59C">
      <w:pPr>
        <w:ind w:firstLine="480" w:firstLineChars="200"/>
        <w:rPr>
          <w:rFonts w:hint="eastAsia" w:ascii="宋体" w:hAnsi="宋体" w:cs="宋体"/>
          <w:color w:val="auto"/>
          <w:sz w:val="24"/>
        </w:rPr>
      </w:pPr>
      <w:r>
        <w:rPr>
          <w:rFonts w:hint="eastAsia" w:ascii="宋体" w:hAnsi="宋体" w:cs="宋体"/>
          <w:color w:val="auto"/>
          <w:sz w:val="24"/>
        </w:rPr>
        <w:t>2.设备安装验收后，因设备故障造成停机，全年开机率（按工作日计算）不达95%，每停机一个工作日，乙方向甲方支付本合同项下总价款</w:t>
      </w:r>
      <w:r>
        <w:rPr>
          <w:rFonts w:hint="eastAsia" w:ascii="宋体" w:hAnsi="宋体" w:cs="宋体"/>
          <w:color w:val="auto"/>
          <w:sz w:val="24"/>
          <w:lang w:val="en-US" w:eastAsia="zh-CN"/>
        </w:rPr>
        <w:t>1</w:t>
      </w:r>
      <w:r>
        <w:rPr>
          <w:rFonts w:hint="eastAsia" w:ascii="宋体" w:hAnsi="宋体" w:cs="宋体"/>
          <w:color w:val="auto"/>
          <w:sz w:val="24"/>
        </w:rPr>
        <w:t>％的违约金，甲方有权从待支付合同价款中直接扣除。</w:t>
      </w:r>
    </w:p>
    <w:p w14:paraId="4ACE4AAE">
      <w:pPr>
        <w:ind w:firstLine="480" w:firstLineChars="200"/>
        <w:rPr>
          <w:rFonts w:hint="eastAsia" w:ascii="宋体" w:hAnsi="宋体" w:cs="宋体"/>
          <w:color w:val="auto"/>
          <w:sz w:val="24"/>
        </w:rPr>
      </w:pPr>
      <w:r>
        <w:rPr>
          <w:rFonts w:hint="eastAsia" w:ascii="宋体" w:hAnsi="宋体" w:cs="宋体"/>
          <w:color w:val="auto"/>
          <w:sz w:val="24"/>
        </w:rPr>
        <w:t>3.乙方在交付设备后，如未能按约在十五个工作日内对甲方人员进行免费培训，则视同设备到货安装验收不合格。</w:t>
      </w:r>
    </w:p>
    <w:p w14:paraId="73CF6F29">
      <w:pPr>
        <w:ind w:firstLine="480" w:firstLineChars="200"/>
        <w:rPr>
          <w:rFonts w:hint="eastAsia" w:ascii="宋体" w:hAnsi="宋体" w:cs="宋体"/>
          <w:color w:val="auto"/>
          <w:sz w:val="24"/>
        </w:rPr>
      </w:pPr>
      <w:r>
        <w:rPr>
          <w:rFonts w:hint="eastAsia" w:ascii="宋体" w:hAnsi="宋体" w:cs="宋体"/>
          <w:color w:val="auto"/>
          <w:sz w:val="24"/>
        </w:rPr>
        <w:t>4.如乙方交付设备达不到甲方要求的标准、或存在质量问题、或在使用过程中发生设备故障等，导致给甲方或者第三方人身财产损失的，由乙方承当一切责任，若甲方垫付相关费用，则有权向乙方进行追偿。</w:t>
      </w:r>
    </w:p>
    <w:p w14:paraId="3A8E4F0E">
      <w:pPr>
        <w:ind w:firstLine="480" w:firstLineChars="200"/>
        <w:rPr>
          <w:rFonts w:hint="eastAsia" w:ascii="宋体" w:hAnsi="宋体" w:cs="宋体"/>
          <w:color w:val="auto"/>
          <w:sz w:val="24"/>
        </w:rPr>
      </w:pPr>
      <w:r>
        <w:rPr>
          <w:rFonts w:hint="eastAsia" w:ascii="宋体" w:hAnsi="宋体" w:cs="宋体"/>
          <w:color w:val="auto"/>
          <w:sz w:val="24"/>
        </w:rPr>
        <w:t>5.甲方不承担使用乙方此套设备形成的侵犯专利权的法律责任，如因乙方侵犯专利权导致甲方也应当承担侵犯专利权法律责任时，则乙方愿承担甲方的全部损失。</w:t>
      </w:r>
    </w:p>
    <w:p w14:paraId="19801AA7">
      <w:pPr>
        <w:ind w:firstLine="480" w:firstLineChars="200"/>
        <w:rPr>
          <w:rFonts w:hint="eastAsia" w:ascii="宋体" w:hAnsi="宋体" w:cs="宋体"/>
          <w:color w:val="auto"/>
          <w:sz w:val="24"/>
        </w:rPr>
      </w:pPr>
      <w:r>
        <w:rPr>
          <w:rFonts w:hint="eastAsia" w:ascii="宋体" w:hAnsi="宋体" w:cs="宋体"/>
          <w:color w:val="auto"/>
          <w:sz w:val="24"/>
        </w:rPr>
        <w:t>6.乙方如未能完全履行合同售后服务条款，或因此导致设备无法正常运行而给甲方造成相关经济损失的，甲方有权拒绝支付设备</w:t>
      </w:r>
      <w:r>
        <w:rPr>
          <w:rFonts w:hint="eastAsia" w:ascii="宋体" w:hAnsi="宋体" w:cs="宋体"/>
          <w:color w:val="auto"/>
          <w:sz w:val="24"/>
          <w:lang w:val="en-US" w:eastAsia="zh-CN"/>
        </w:rPr>
        <w:t>余款</w:t>
      </w:r>
      <w:r>
        <w:rPr>
          <w:rFonts w:hint="eastAsia" w:ascii="宋体" w:hAnsi="宋体" w:cs="宋体"/>
          <w:color w:val="auto"/>
          <w:sz w:val="24"/>
        </w:rPr>
        <w:t>，同时乙方向甲方支付本合同项下总价款的</w:t>
      </w:r>
      <w:r>
        <w:rPr>
          <w:rFonts w:hint="eastAsia" w:ascii="宋体" w:hAnsi="宋体" w:cs="宋体"/>
          <w:color w:val="auto"/>
          <w:sz w:val="24"/>
          <w:lang w:val="en-US" w:eastAsia="zh-CN"/>
        </w:rPr>
        <w:t>5</w:t>
      </w:r>
      <w:r>
        <w:rPr>
          <w:rFonts w:hint="eastAsia" w:ascii="宋体" w:hAnsi="宋体" w:cs="宋体"/>
          <w:color w:val="auto"/>
          <w:sz w:val="24"/>
        </w:rPr>
        <w:t>%的违约金，甲方有权从设备余款中直接扣付</w:t>
      </w:r>
      <w:r>
        <w:rPr>
          <w:rFonts w:hint="eastAsia" w:ascii="宋体" w:hAnsi="宋体" w:cs="宋体"/>
          <w:color w:val="auto"/>
          <w:sz w:val="24"/>
          <w:lang w:val="en-US" w:eastAsia="zh-CN"/>
        </w:rPr>
        <w:t>并</w:t>
      </w:r>
      <w:r>
        <w:rPr>
          <w:rFonts w:hint="eastAsia" w:ascii="宋体" w:hAnsi="宋体" w:cs="宋体"/>
          <w:color w:val="auto"/>
          <w:sz w:val="24"/>
        </w:rPr>
        <w:t>保留采取司法程序进一步追偿的权利。</w:t>
      </w:r>
    </w:p>
    <w:p w14:paraId="73C2DB5D">
      <w:pPr>
        <w:ind w:firstLine="482" w:firstLineChars="200"/>
        <w:rPr>
          <w:rFonts w:hint="eastAsia" w:ascii="宋体" w:hAnsi="宋体" w:cs="宋体"/>
          <w:b/>
          <w:bCs/>
          <w:color w:val="auto"/>
          <w:sz w:val="24"/>
        </w:rPr>
      </w:pPr>
      <w:r>
        <w:rPr>
          <w:rFonts w:hint="eastAsia" w:ascii="宋体" w:hAnsi="宋体" w:cs="宋体"/>
          <w:b/>
          <w:bCs/>
          <w:color w:val="auto"/>
          <w:sz w:val="24"/>
        </w:rPr>
        <w:t>第九条 保密义务</w:t>
      </w:r>
    </w:p>
    <w:p w14:paraId="53A1A809">
      <w:pPr>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除非法律、政府或者法院要求或者甲、乙双方一致书面同意，任何一方不得向本协议以外的任何个人、企业、单位、政府机构披露、泄露本协议内容及相关信息、从另一方获得的任何文件、资料、信息以及关联方的任何文件、资料、信息、技术秘密、商业秘密。如甲、乙、丙方为工作需要，在以下范围内披露前述文件、资料和信息的，不违反本协议项下的保密义务：</w:t>
      </w:r>
    </w:p>
    <w:p w14:paraId="66A7073D">
      <w:pPr>
        <w:ind w:firstLine="480" w:firstLineChars="200"/>
        <w:rPr>
          <w:rFonts w:hint="eastAsia" w:ascii="宋体" w:hAnsi="宋体" w:cs="宋体"/>
          <w:color w:val="auto"/>
          <w:sz w:val="24"/>
        </w:rPr>
      </w:pPr>
      <w:r>
        <w:rPr>
          <w:rFonts w:hint="eastAsia" w:ascii="宋体" w:hAnsi="宋体" w:cs="宋体"/>
          <w:color w:val="auto"/>
          <w:sz w:val="24"/>
        </w:rPr>
        <w:t>1）经甲、乙双方共同书面同意的披露；</w:t>
      </w:r>
    </w:p>
    <w:p w14:paraId="02DA9546">
      <w:pPr>
        <w:ind w:firstLine="480" w:firstLineChars="200"/>
        <w:rPr>
          <w:rFonts w:hint="eastAsia" w:ascii="宋体" w:hAnsi="宋体" w:cs="宋体"/>
          <w:color w:val="auto"/>
          <w:sz w:val="24"/>
        </w:rPr>
      </w:pPr>
      <w:r>
        <w:rPr>
          <w:rFonts w:hint="eastAsia" w:ascii="宋体" w:hAnsi="宋体" w:cs="宋体"/>
          <w:color w:val="auto"/>
          <w:sz w:val="24"/>
        </w:rPr>
        <w:t>2）甲、乙双方内部为参与本次交易而向必须获得前述文件、资料和信息的人员进行的披露；</w:t>
      </w:r>
    </w:p>
    <w:p w14:paraId="2F279862">
      <w:pPr>
        <w:ind w:firstLine="480" w:firstLineChars="200"/>
        <w:rPr>
          <w:rFonts w:hint="eastAsia" w:ascii="宋体" w:hAnsi="宋体" w:cs="宋体"/>
          <w:color w:val="auto"/>
          <w:sz w:val="24"/>
        </w:rPr>
      </w:pPr>
      <w:r>
        <w:rPr>
          <w:rFonts w:hint="eastAsia" w:ascii="宋体" w:hAnsi="宋体" w:cs="宋体"/>
          <w:color w:val="auto"/>
          <w:sz w:val="24"/>
        </w:rPr>
        <w:t>3）在必要的范围内向各自的律师、会计师进行的披露；</w:t>
      </w:r>
    </w:p>
    <w:p w14:paraId="6DA410FA">
      <w:pPr>
        <w:ind w:firstLine="480" w:firstLineChars="200"/>
        <w:rPr>
          <w:rFonts w:hint="eastAsia" w:ascii="宋体" w:hAnsi="宋体" w:cs="宋体"/>
          <w:color w:val="auto"/>
          <w:sz w:val="24"/>
        </w:rPr>
      </w:pPr>
      <w:r>
        <w:rPr>
          <w:rFonts w:hint="eastAsia" w:ascii="宋体" w:hAnsi="宋体" w:cs="宋体"/>
          <w:color w:val="auto"/>
          <w:sz w:val="24"/>
        </w:rPr>
        <w:t>4）在必要的范围内，并经其他甲、乙双方书面同意,为咨询专业问题而向有关专业机构和人士进行的披露；</w:t>
      </w:r>
    </w:p>
    <w:p w14:paraId="22260108">
      <w:pPr>
        <w:ind w:firstLine="480" w:firstLineChars="200"/>
        <w:rPr>
          <w:rFonts w:hint="eastAsia" w:ascii="宋体" w:hAnsi="宋体" w:cs="宋体"/>
          <w:color w:val="auto"/>
          <w:sz w:val="24"/>
        </w:rPr>
      </w:pPr>
      <w:r>
        <w:rPr>
          <w:rFonts w:hint="eastAsia" w:ascii="宋体" w:hAnsi="宋体" w:cs="宋体"/>
          <w:color w:val="auto"/>
          <w:sz w:val="24"/>
        </w:rPr>
        <w:t>5）前述许可的披露不得超过必要的限度，并且，披露方必须采取措施促使接受前述文件、资料和信息的机构或者人士保守秘密；</w:t>
      </w:r>
    </w:p>
    <w:p w14:paraId="7DF88B0D">
      <w:pPr>
        <w:ind w:firstLine="480" w:firstLineChars="200"/>
        <w:rPr>
          <w:rFonts w:hint="eastAsia" w:ascii="宋体" w:hAnsi="宋体" w:cs="宋体"/>
          <w:color w:val="auto"/>
          <w:sz w:val="24"/>
        </w:rPr>
      </w:pPr>
      <w:r>
        <w:rPr>
          <w:rFonts w:hint="eastAsia" w:ascii="宋体" w:hAnsi="宋体" w:cs="宋体"/>
          <w:color w:val="auto"/>
          <w:sz w:val="24"/>
        </w:rPr>
        <w:t>6）本协议任何一方按本条披露信息不得损害另一方的利益。</w:t>
      </w:r>
    </w:p>
    <w:p w14:paraId="57ABC02A">
      <w:pPr>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前述保密义务在本协议被解除或者终止后仍对乙方具有约束力。</w:t>
      </w:r>
    </w:p>
    <w:p w14:paraId="7D4C3DB7">
      <w:pPr>
        <w:keepNext w:val="0"/>
        <w:keepLines w:val="0"/>
        <w:widowControl/>
        <w:suppressLineNumbers w:val="0"/>
        <w:ind w:left="0" w:firstLine="482" w:firstLineChars="200"/>
        <w:jc w:val="both"/>
      </w:pPr>
      <w:r>
        <w:rPr>
          <w:rFonts w:hint="eastAsia" w:ascii="宋体" w:hAnsi="宋体" w:eastAsia="宋体" w:cs="宋体"/>
          <w:b/>
          <w:bCs/>
          <w:color w:val="000000"/>
          <w:kern w:val="0"/>
          <w:sz w:val="24"/>
          <w:szCs w:val="24"/>
          <w:lang w:val="en-US" w:eastAsia="zh-CN" w:bidi="ar"/>
        </w:rPr>
        <w:t xml:space="preserve">十  知识产权 </w:t>
      </w:r>
    </w:p>
    <w:p w14:paraId="3909A961">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乙方保证合同项下提供的设备不侵犯任何第三方的专利、商标或版权。否则，乙方须承担对第三方的专利或版权的侵权责任并承担因此而发生的所有费用。</w:t>
      </w:r>
    </w:p>
    <w:p w14:paraId="6D3977D4">
      <w:pPr>
        <w:ind w:firstLine="482" w:firstLineChars="200"/>
        <w:rPr>
          <w:rFonts w:hint="eastAsia" w:ascii="宋体" w:hAnsi="宋体" w:cs="宋体"/>
          <w:b/>
          <w:bCs/>
          <w:color w:val="auto"/>
          <w:sz w:val="24"/>
        </w:rPr>
      </w:pPr>
      <w:r>
        <w:rPr>
          <w:rFonts w:hint="eastAsia" w:ascii="宋体" w:hAnsi="宋体" w:cs="宋体"/>
          <w:b/>
          <w:bCs/>
          <w:color w:val="auto"/>
          <w:sz w:val="24"/>
        </w:rPr>
        <w:t>第十</w:t>
      </w:r>
      <w:r>
        <w:rPr>
          <w:rFonts w:hint="eastAsia" w:ascii="宋体" w:hAnsi="宋体" w:cs="宋体"/>
          <w:b/>
          <w:bCs/>
          <w:color w:val="auto"/>
          <w:sz w:val="24"/>
          <w:lang w:val="en-US" w:eastAsia="zh-CN"/>
        </w:rPr>
        <w:t>一</w:t>
      </w:r>
      <w:r>
        <w:rPr>
          <w:rFonts w:hint="eastAsia" w:ascii="宋体" w:hAnsi="宋体" w:cs="宋体"/>
          <w:b/>
          <w:bCs/>
          <w:color w:val="auto"/>
          <w:sz w:val="24"/>
        </w:rPr>
        <w:t>条 争议解决</w:t>
      </w:r>
    </w:p>
    <w:p w14:paraId="1ABA3025">
      <w:pPr>
        <w:ind w:firstLine="480" w:firstLineChars="200"/>
        <w:rPr>
          <w:rFonts w:hint="eastAsia" w:ascii="宋体" w:hAnsi="宋体" w:cs="宋体"/>
          <w:color w:val="auto"/>
          <w:sz w:val="24"/>
        </w:rPr>
      </w:pPr>
      <w:r>
        <w:rPr>
          <w:rFonts w:hint="eastAsia" w:ascii="宋体" w:hAnsi="宋体" w:cs="宋体"/>
          <w:color w:val="auto"/>
          <w:sz w:val="24"/>
        </w:rPr>
        <w:t>本合同发生争议时，双方应协商解决，协商不成向甲方所在地人民法院起诉。</w:t>
      </w:r>
    </w:p>
    <w:p w14:paraId="7079AD6F">
      <w:pPr>
        <w:ind w:firstLine="482" w:firstLineChars="200"/>
        <w:rPr>
          <w:rFonts w:hint="eastAsia" w:ascii="宋体" w:hAnsi="宋体" w:cs="宋体"/>
          <w:b/>
          <w:bCs/>
          <w:color w:val="auto"/>
          <w:sz w:val="24"/>
        </w:rPr>
      </w:pPr>
      <w:r>
        <w:rPr>
          <w:rFonts w:hint="eastAsia" w:ascii="宋体" w:hAnsi="宋体" w:cs="宋体"/>
          <w:b/>
          <w:bCs/>
          <w:color w:val="auto"/>
          <w:sz w:val="24"/>
        </w:rPr>
        <w:t>第十</w:t>
      </w:r>
      <w:r>
        <w:rPr>
          <w:rFonts w:hint="eastAsia" w:ascii="宋体" w:hAnsi="宋体" w:cs="宋体"/>
          <w:b/>
          <w:bCs/>
          <w:color w:val="auto"/>
          <w:sz w:val="24"/>
          <w:lang w:val="en-US" w:eastAsia="zh-CN"/>
        </w:rPr>
        <w:t>二</w:t>
      </w:r>
      <w:r>
        <w:rPr>
          <w:rFonts w:hint="eastAsia" w:ascii="宋体" w:hAnsi="宋体" w:cs="宋体"/>
          <w:b/>
          <w:bCs/>
          <w:color w:val="auto"/>
          <w:sz w:val="24"/>
        </w:rPr>
        <w:t>条 其他说明</w:t>
      </w:r>
    </w:p>
    <w:p w14:paraId="0DEF3533">
      <w:pPr>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本协议任何一方发出的任何与本协议有关的通知或其他通讯往来均应以本协议所载的地址为准，该地址同时作为纠纷发生后诉讼及仲裁文书的送达地址。任何通知均应以书面形式送达。直接送交的，视为送达，任何一方无正当理由不得拒绝接收；采取特快专递方式送达的，同城以特快专递回执上所载投递日的第二日视为送达，异地以特快专递回执上所载投递日的第三日视为送达。如果送达日为非工作日，任何通知应视为在下一个工作日送达。</w:t>
      </w:r>
    </w:p>
    <w:p w14:paraId="0E372F6B">
      <w:pPr>
        <w:ind w:firstLine="480" w:firstLineChars="200"/>
        <w:rPr>
          <w:rFonts w:hint="eastAsia" w:ascii="宋体" w:hAnsi="宋体" w:cs="宋体"/>
          <w:color w:val="auto"/>
          <w:sz w:val="24"/>
        </w:rPr>
      </w:pPr>
      <w:r>
        <w:rPr>
          <w:rFonts w:hint="eastAsia" w:ascii="宋体" w:hAnsi="宋体" w:cs="宋体"/>
          <w:color w:val="auto"/>
          <w:sz w:val="24"/>
        </w:rPr>
        <w:t>若在本协议签订后发生足以影响上述书面文件送达地址的变更，变更方应及时书面通知对方。否则，由此造成的送达迟延责任由变更方承担。</w:t>
      </w:r>
    </w:p>
    <w:p w14:paraId="6209D684">
      <w:pPr>
        <w:ind w:firstLine="480" w:firstLineChars="200"/>
        <w:rPr>
          <w:rFonts w:hint="eastAsia" w:ascii="宋体" w:hAnsi="宋体" w:cs="宋体"/>
          <w:color w:val="auto"/>
          <w:sz w:val="24"/>
        </w:rPr>
      </w:pPr>
      <w:r>
        <w:rPr>
          <w:rFonts w:hint="eastAsia" w:ascii="宋体" w:hAnsi="宋体" w:cs="宋体"/>
          <w:color w:val="auto"/>
          <w:sz w:val="24"/>
        </w:rPr>
        <w:t>各方通讯方式如下：</w:t>
      </w:r>
    </w:p>
    <w:p w14:paraId="08337542">
      <w:pPr>
        <w:ind w:firstLine="480" w:firstLineChars="200"/>
        <w:rPr>
          <w:rFonts w:hint="eastAsia" w:ascii="宋体" w:hAnsi="宋体" w:eastAsia="黑体" w:cs="宋体"/>
          <w:color w:val="auto"/>
          <w:sz w:val="24"/>
          <w:lang w:eastAsia="zh-CN"/>
        </w:rPr>
      </w:pPr>
      <w:r>
        <w:rPr>
          <w:rFonts w:hint="eastAsia" w:ascii="宋体" w:hAnsi="宋体" w:cs="宋体"/>
          <w:color w:val="auto"/>
          <w:sz w:val="24"/>
        </w:rPr>
        <w:t>甲方联系地址：湖南省长沙市雨花区梓园路86号；联系人：</w:t>
      </w:r>
      <w:r>
        <w:rPr>
          <w:rFonts w:hint="eastAsia" w:ascii="宋体" w:hAnsi="宋体" w:cs="宋体"/>
          <w:color w:val="auto"/>
          <w:sz w:val="24"/>
          <w:u w:val="single"/>
        </w:rPr>
        <w:t xml:space="preserve"> </w:t>
      </w:r>
      <w:r>
        <w:rPr>
          <w:rFonts w:hint="eastAsia" w:eastAsia="黑体"/>
          <w:color w:val="auto"/>
          <w:sz w:val="24"/>
          <w:u w:val="single"/>
        </w:rPr>
        <w:t xml:space="preserve">   </w:t>
      </w:r>
      <w:r>
        <w:rPr>
          <w:rFonts w:hint="eastAsia" w:eastAsia="黑体"/>
          <w:color w:val="auto"/>
          <w:sz w:val="24"/>
          <w:u w:val="single"/>
          <w:lang w:val="en-US" w:eastAsia="zh-CN"/>
        </w:rPr>
        <w:t xml:space="preserve">  </w:t>
      </w:r>
      <w:r>
        <w:rPr>
          <w:rFonts w:hint="eastAsia" w:eastAsia="黑体"/>
          <w:color w:val="auto"/>
          <w:sz w:val="24"/>
          <w:u w:val="single"/>
        </w:rPr>
        <w:t xml:space="preserve">  </w:t>
      </w:r>
      <w:r>
        <w:rPr>
          <w:rFonts w:hint="eastAsia" w:ascii="宋体" w:hAnsi="宋体" w:cs="宋体"/>
          <w:color w:val="auto"/>
          <w:sz w:val="24"/>
        </w:rPr>
        <w:t>；联系电话：</w:t>
      </w:r>
      <w:r>
        <w:rPr>
          <w:rFonts w:hint="eastAsia" w:ascii="宋体" w:hAnsi="宋体" w:cs="宋体"/>
          <w:color w:val="auto"/>
          <w:sz w:val="24"/>
          <w:u w:val="single"/>
        </w:rPr>
        <w:t xml:space="preserve"> </w:t>
      </w:r>
      <w:r>
        <w:rPr>
          <w:rFonts w:hint="eastAsia" w:eastAsia="黑体"/>
          <w:color w:val="auto"/>
          <w:sz w:val="24"/>
          <w:u w:val="single"/>
        </w:rPr>
        <w:t xml:space="preserve">   </w:t>
      </w:r>
      <w:r>
        <w:rPr>
          <w:rFonts w:hint="eastAsia" w:eastAsia="黑体"/>
          <w:color w:val="auto"/>
          <w:sz w:val="24"/>
          <w:u w:val="single"/>
          <w:lang w:val="en-US" w:eastAsia="zh-CN"/>
        </w:rPr>
        <w:t xml:space="preserve">  </w:t>
      </w:r>
      <w:r>
        <w:rPr>
          <w:rFonts w:hint="eastAsia" w:eastAsia="黑体"/>
          <w:color w:val="auto"/>
          <w:sz w:val="24"/>
          <w:u w:val="single"/>
        </w:rPr>
        <w:t xml:space="preserve">  </w:t>
      </w:r>
      <w:r>
        <w:rPr>
          <w:rFonts w:hint="eastAsia" w:eastAsia="黑体"/>
          <w:color w:val="auto"/>
          <w:sz w:val="24"/>
          <w:u w:val="single"/>
          <w:lang w:eastAsia="zh-CN"/>
        </w:rPr>
        <w:t>。</w:t>
      </w:r>
      <w:bookmarkStart w:id="3" w:name="_GoBack"/>
      <w:bookmarkEnd w:id="3"/>
    </w:p>
    <w:p w14:paraId="164378E1">
      <w:pPr>
        <w:ind w:firstLine="480" w:firstLineChars="200"/>
        <w:rPr>
          <w:rFonts w:hint="eastAsia" w:ascii="宋体" w:hAnsi="宋体" w:cs="宋体"/>
          <w:color w:val="auto"/>
          <w:sz w:val="24"/>
        </w:rPr>
      </w:pPr>
      <w:r>
        <w:rPr>
          <w:rFonts w:hint="eastAsia" w:ascii="宋体" w:hAnsi="宋体" w:cs="宋体"/>
          <w:color w:val="auto"/>
          <w:sz w:val="24"/>
        </w:rPr>
        <w:t>乙方联系地址：</w:t>
      </w:r>
      <w:r>
        <w:rPr>
          <w:rFonts w:hint="eastAsia" w:ascii="宋体" w:hAnsi="宋体" w:cs="宋体"/>
          <w:bCs/>
          <w:color w:val="auto"/>
          <w:sz w:val="24"/>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 xml:space="preserve"> </w:t>
      </w:r>
      <w:r>
        <w:rPr>
          <w:rFonts w:hint="eastAsia" w:ascii="宋体" w:hAnsi="宋体" w:cs="宋体"/>
          <w:color w:val="auto"/>
          <w:sz w:val="24"/>
        </w:rPr>
        <w:t>；联系人：</w:t>
      </w:r>
      <w:r>
        <w:rPr>
          <w:rFonts w:hint="eastAsia" w:ascii="宋体" w:hAnsi="宋体" w:cs="宋体"/>
          <w:bCs/>
          <w:color w:val="auto"/>
          <w:sz w:val="24"/>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 xml:space="preserve"> </w:t>
      </w:r>
      <w:r>
        <w:rPr>
          <w:rFonts w:hint="eastAsia" w:ascii="宋体" w:hAnsi="宋体" w:cs="宋体"/>
          <w:color w:val="auto"/>
          <w:sz w:val="24"/>
        </w:rPr>
        <w:t>；联系电话：</w:t>
      </w:r>
      <w:r>
        <w:rPr>
          <w:rFonts w:hint="eastAsia" w:ascii="宋体" w:hAnsi="宋体" w:cs="宋体"/>
          <w:bCs/>
          <w:color w:val="auto"/>
          <w:sz w:val="24"/>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647099FD">
      <w:pPr>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本合同一式肆份，甲方叁份，乙方壹份，均具同等法律效力，合同及附件双方代表签字盖章后生效。乙方非法人签名必须提供授权委托书。</w:t>
      </w:r>
    </w:p>
    <w:p w14:paraId="7B4993C4">
      <w:pPr>
        <w:ind w:firstLine="480" w:firstLineChars="200"/>
        <w:rPr>
          <w:rFonts w:hint="eastAsia" w:ascii="宋体" w:hAnsi="宋体" w:cs="宋体"/>
          <w:color w:val="auto"/>
          <w:sz w:val="24"/>
        </w:rPr>
      </w:pPr>
      <w:r>
        <w:rPr>
          <w:rFonts w:hint="eastAsia" w:ascii="宋体" w:hAnsi="宋体" w:cs="宋体"/>
          <w:color w:val="auto"/>
          <w:sz w:val="24"/>
        </w:rPr>
        <w:t>3.此合同与乙方投标书具有同等法律效力，其他未约定事项参照乙方投标书执行。</w:t>
      </w:r>
    </w:p>
    <w:p w14:paraId="6B213473">
      <w:pPr>
        <w:ind w:firstLine="480" w:firstLineChars="200"/>
        <w:rPr>
          <w:rFonts w:hint="eastAsia" w:ascii="宋体" w:hAnsi="宋体" w:cs="宋体"/>
          <w:color w:val="auto"/>
          <w:sz w:val="24"/>
        </w:rPr>
      </w:pPr>
      <w:r>
        <w:rPr>
          <w:rFonts w:hint="eastAsia" w:ascii="宋体" w:hAnsi="宋体" w:cs="宋体"/>
          <w:color w:val="auto"/>
          <w:sz w:val="24"/>
        </w:rPr>
        <w:t>4.进口商品的其它手续若有违反国家法律法规的，</w:t>
      </w:r>
      <w:r>
        <w:rPr>
          <w:rFonts w:hint="eastAsia" w:ascii="宋体" w:hAnsi="宋体" w:cs="宋体"/>
          <w:color w:val="auto"/>
          <w:sz w:val="24"/>
          <w:lang w:eastAsia="zh-CN"/>
        </w:rPr>
        <w:t>乙</w:t>
      </w:r>
      <w:r>
        <w:rPr>
          <w:rFonts w:hint="eastAsia" w:ascii="宋体" w:hAnsi="宋体" w:cs="宋体"/>
          <w:color w:val="auto"/>
          <w:sz w:val="24"/>
        </w:rPr>
        <w:t>方</w:t>
      </w:r>
      <w:r>
        <w:rPr>
          <w:rFonts w:hint="eastAsia" w:ascii="宋体" w:hAnsi="宋体" w:cs="宋体"/>
          <w:color w:val="auto"/>
          <w:sz w:val="24"/>
          <w:lang w:eastAsia="zh-CN"/>
        </w:rPr>
        <w:t>应</w:t>
      </w:r>
      <w:r>
        <w:rPr>
          <w:rFonts w:hint="eastAsia" w:ascii="宋体" w:hAnsi="宋体" w:cs="宋体"/>
          <w:color w:val="auto"/>
          <w:sz w:val="24"/>
        </w:rPr>
        <w:t>承担由</w:t>
      </w:r>
      <w:r>
        <w:rPr>
          <w:rFonts w:hint="eastAsia" w:ascii="宋体" w:hAnsi="宋体" w:cs="宋体"/>
          <w:color w:val="auto"/>
          <w:sz w:val="24"/>
          <w:lang w:eastAsia="zh-CN"/>
        </w:rPr>
        <w:t>此</w:t>
      </w:r>
      <w:r>
        <w:rPr>
          <w:rFonts w:hint="eastAsia" w:ascii="宋体" w:hAnsi="宋体" w:cs="宋体"/>
          <w:color w:val="auto"/>
          <w:sz w:val="24"/>
        </w:rPr>
        <w:t>引</w:t>
      </w:r>
      <w:r>
        <w:rPr>
          <w:rFonts w:hint="eastAsia" w:ascii="宋体" w:hAnsi="宋体" w:cs="宋体"/>
          <w:color w:val="auto"/>
          <w:sz w:val="24"/>
          <w:lang w:eastAsia="zh-CN"/>
        </w:rPr>
        <w:t>发</w:t>
      </w:r>
      <w:r>
        <w:rPr>
          <w:rFonts w:hint="eastAsia" w:ascii="宋体" w:hAnsi="宋体" w:cs="宋体"/>
          <w:color w:val="auto"/>
          <w:sz w:val="24"/>
        </w:rPr>
        <w:t>的一切后果</w:t>
      </w:r>
      <w:r>
        <w:rPr>
          <w:rFonts w:hint="eastAsia" w:ascii="宋体" w:hAnsi="宋体" w:cs="宋体"/>
          <w:color w:val="auto"/>
          <w:sz w:val="24"/>
          <w:lang w:eastAsia="zh-CN"/>
        </w:rPr>
        <w:t>，并赔偿甲</w:t>
      </w:r>
      <w:r>
        <w:rPr>
          <w:rFonts w:hint="eastAsia" w:ascii="宋体" w:hAnsi="宋体" w:cs="宋体"/>
          <w:color w:val="auto"/>
          <w:sz w:val="24"/>
        </w:rPr>
        <w:t>方因此遭受</w:t>
      </w:r>
      <w:r>
        <w:rPr>
          <w:rFonts w:hint="eastAsia" w:ascii="宋体" w:hAnsi="宋体" w:cs="宋体"/>
          <w:color w:val="auto"/>
          <w:sz w:val="24"/>
          <w:lang w:eastAsia="zh-CN"/>
        </w:rPr>
        <w:t>的全部</w:t>
      </w:r>
      <w:r>
        <w:rPr>
          <w:rFonts w:hint="eastAsia" w:ascii="宋体" w:hAnsi="宋体" w:cs="宋体"/>
          <w:color w:val="auto"/>
          <w:sz w:val="24"/>
        </w:rPr>
        <w:t>损失。</w:t>
      </w:r>
    </w:p>
    <w:p w14:paraId="072489FA">
      <w:pPr>
        <w:ind w:firstLine="480" w:firstLineChars="200"/>
        <w:rPr>
          <w:rFonts w:hint="eastAsia" w:ascii="宋体" w:hAnsi="宋体" w:cs="宋体"/>
          <w:color w:val="auto"/>
          <w:sz w:val="24"/>
        </w:rPr>
      </w:pPr>
      <w:r>
        <w:rPr>
          <w:rFonts w:hint="eastAsia" w:ascii="宋体" w:hAnsi="宋体" w:cs="宋体"/>
          <w:color w:val="auto"/>
          <w:sz w:val="24"/>
        </w:rPr>
        <w:t>5.甲乙双方均不能单方面改变以上设备型号、配置及成交价。未经甲乙双方签字、盖章认可的手动修改均无效。</w:t>
      </w:r>
    </w:p>
    <w:p w14:paraId="236D70F5">
      <w:pPr>
        <w:ind w:firstLine="480" w:firstLineChars="200"/>
        <w:rPr>
          <w:rFonts w:hint="eastAsia" w:ascii="宋体" w:hAnsi="宋体" w:cs="宋体"/>
          <w:color w:val="auto"/>
          <w:sz w:val="24"/>
        </w:rPr>
      </w:pPr>
      <w:r>
        <w:rPr>
          <w:rFonts w:hint="eastAsia" w:ascii="宋体" w:hAnsi="宋体" w:cs="宋体"/>
          <w:color w:val="auto"/>
          <w:sz w:val="24"/>
        </w:rPr>
        <w:t>6</w:t>
      </w:r>
      <w:r>
        <w:rPr>
          <w:rFonts w:hint="eastAsia" w:ascii="宋体" w:hAnsi="宋体" w:cs="宋体"/>
          <w:color w:val="auto"/>
          <w:sz w:val="24"/>
          <w:lang w:val="en-US" w:eastAsia="zh-CN"/>
        </w:rPr>
        <w:t>.</w:t>
      </w:r>
      <w:r>
        <w:rPr>
          <w:rFonts w:hint="eastAsia" w:ascii="宋体" w:hAnsi="宋体" w:cs="宋体"/>
          <w:color w:val="auto"/>
          <w:sz w:val="24"/>
        </w:rPr>
        <w:t>乙方必须遵守《湖南省儿童医院经济往来单位诚信度管理规定》，所有往来行为纳入医院诚信度管理规定进行考核。</w:t>
      </w:r>
    </w:p>
    <w:p w14:paraId="69B0ABE1">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en-US" w:eastAsia="zh-CN"/>
        </w:rPr>
        <w:t>.</w:t>
      </w:r>
      <w:r>
        <w:rPr>
          <w:rFonts w:hint="eastAsia" w:ascii="宋体" w:hAnsi="宋体" w:cs="宋体"/>
          <w:color w:val="auto"/>
          <w:sz w:val="24"/>
        </w:rPr>
        <w:t>乙方承诺无商业贿赂行为，如经查实有商业不良记录，则</w:t>
      </w:r>
      <w:r>
        <w:rPr>
          <w:rFonts w:hint="eastAsia" w:ascii="宋体" w:hAnsi="宋体" w:cs="宋体"/>
          <w:color w:val="auto"/>
          <w:sz w:val="24"/>
          <w:lang w:eastAsia="zh-CN"/>
        </w:rPr>
        <w:t>甲方有权单方解除合同</w:t>
      </w:r>
      <w:r>
        <w:rPr>
          <w:rFonts w:hint="eastAsia" w:ascii="宋体" w:hAnsi="宋体" w:cs="宋体"/>
          <w:color w:val="auto"/>
          <w:sz w:val="24"/>
        </w:rPr>
        <w:t>，并</w:t>
      </w:r>
      <w:r>
        <w:rPr>
          <w:rFonts w:hint="eastAsia" w:ascii="宋体" w:hAnsi="宋体" w:cs="宋体"/>
          <w:color w:val="auto"/>
          <w:sz w:val="24"/>
          <w:lang w:val="en-US" w:eastAsia="zh-CN"/>
        </w:rPr>
        <w:t>由乙方</w:t>
      </w:r>
      <w:r>
        <w:rPr>
          <w:rFonts w:hint="eastAsia" w:ascii="宋体" w:hAnsi="宋体" w:cs="宋体"/>
          <w:color w:val="auto"/>
          <w:sz w:val="24"/>
        </w:rPr>
        <w:t>承担</w:t>
      </w:r>
      <w:r>
        <w:rPr>
          <w:rFonts w:hint="eastAsia" w:ascii="宋体" w:hAnsi="宋体" w:cs="宋体"/>
          <w:color w:val="auto"/>
          <w:sz w:val="24"/>
          <w:lang w:eastAsia="zh-CN"/>
        </w:rPr>
        <w:t>违约</w:t>
      </w:r>
      <w:r>
        <w:rPr>
          <w:rFonts w:hint="eastAsia" w:ascii="宋体" w:hAnsi="宋体" w:cs="宋体"/>
          <w:color w:val="auto"/>
          <w:sz w:val="24"/>
        </w:rPr>
        <w:t>责任。</w:t>
      </w:r>
    </w:p>
    <w:p w14:paraId="7F4BE387">
      <w:pPr>
        <w:ind w:firstLine="480" w:firstLineChars="200"/>
        <w:rPr>
          <w:rFonts w:hint="eastAsia" w:ascii="宋体" w:hAnsi="宋体" w:cs="宋体"/>
          <w:color w:val="auto"/>
          <w:sz w:val="24"/>
        </w:rPr>
      </w:pPr>
    </w:p>
    <w:p w14:paraId="1D070233">
      <w:pPr>
        <w:pStyle w:val="2"/>
        <w:rPr>
          <w:rFonts w:hint="default" w:eastAsia="宋体"/>
          <w:lang w:val="en-US" w:eastAsia="zh-CN"/>
        </w:rPr>
      </w:pPr>
      <w:r>
        <w:rPr>
          <w:rFonts w:hint="eastAsia" w:ascii="宋体" w:hAnsi="宋体" w:cs="宋体"/>
          <w:color w:val="auto"/>
          <w:sz w:val="24"/>
          <w:lang w:val="en-US" w:eastAsia="zh-CN"/>
        </w:rPr>
        <w:t xml:space="preserve">    附件：产品配置清单</w:t>
      </w:r>
    </w:p>
    <w:p w14:paraId="7D102E4A">
      <w:pPr>
        <w:ind w:firstLine="480" w:firstLineChars="200"/>
        <w:rPr>
          <w:rFonts w:hint="eastAsia" w:ascii="宋体" w:hAnsi="宋体" w:cs="宋体"/>
          <w:color w:val="auto"/>
          <w:sz w:val="24"/>
        </w:rPr>
      </w:pPr>
    </w:p>
    <w:p w14:paraId="233D7083">
      <w:pPr>
        <w:rPr>
          <w:rFonts w:hint="default" w:ascii="宋体" w:hAnsi="宋体" w:eastAsia="宋体" w:cs="宋体"/>
          <w:color w:val="auto"/>
          <w:w w:val="80"/>
          <w:sz w:val="24"/>
          <w:lang w:val="en-US" w:eastAsia="zh-CN"/>
        </w:rPr>
      </w:pPr>
      <w:r>
        <w:rPr>
          <w:rFonts w:hint="eastAsia" w:ascii="宋体" w:hAnsi="宋体" w:cs="宋体"/>
          <w:color w:val="auto"/>
          <w:w w:val="80"/>
          <w:sz w:val="24"/>
        </w:rPr>
        <w:t>甲方（盖章）：</w:t>
      </w:r>
      <w:r>
        <w:rPr>
          <w:rFonts w:hint="eastAsia" w:ascii="宋体" w:hAnsi="宋体" w:cs="宋体"/>
          <w:color w:val="auto"/>
          <w:w w:val="80"/>
          <w:sz w:val="24"/>
          <w:lang w:val="en-US" w:eastAsia="zh-CN"/>
        </w:rPr>
        <w:t xml:space="preserve">                                         </w:t>
      </w:r>
      <w:r>
        <w:rPr>
          <w:rFonts w:hint="eastAsia" w:ascii="宋体" w:hAnsi="宋体" w:cs="宋体"/>
          <w:color w:val="auto"/>
          <w:w w:val="80"/>
          <w:sz w:val="24"/>
        </w:rPr>
        <w:t xml:space="preserve">乙方（盖章）： </w:t>
      </w:r>
    </w:p>
    <w:p w14:paraId="5962344C">
      <w:pPr>
        <w:jc w:val="left"/>
        <w:rPr>
          <w:rFonts w:hint="eastAsia" w:ascii="宋体" w:hAnsi="宋体" w:cs="宋体"/>
          <w:color w:val="auto"/>
          <w:w w:val="80"/>
          <w:sz w:val="24"/>
        </w:rPr>
      </w:pPr>
      <w:r>
        <w:rPr>
          <w:rFonts w:hint="eastAsia" w:ascii="宋体" w:hAnsi="宋体" w:cs="宋体"/>
          <w:color w:val="auto"/>
          <w:w w:val="80"/>
          <w:sz w:val="24"/>
        </w:rPr>
        <w:t>法人代表或委托代理人（签字）</w:t>
      </w:r>
      <w:r>
        <w:rPr>
          <w:rFonts w:hint="eastAsia" w:ascii="宋体" w:hAnsi="宋体" w:cs="宋体"/>
          <w:color w:val="auto"/>
          <w:w w:val="80"/>
          <w:sz w:val="24"/>
          <w:lang w:val="en-US" w:eastAsia="zh-CN"/>
        </w:rPr>
        <w:t xml:space="preserve">                           </w:t>
      </w:r>
      <w:r>
        <w:rPr>
          <w:rFonts w:hint="eastAsia" w:ascii="宋体" w:hAnsi="宋体" w:cs="宋体"/>
          <w:color w:val="auto"/>
          <w:w w:val="80"/>
          <w:sz w:val="24"/>
        </w:rPr>
        <w:t>法人代表或委托代理人（签字）：</w:t>
      </w:r>
    </w:p>
    <w:p w14:paraId="2EA1604F">
      <w:pPr>
        <w:jc w:val="left"/>
        <w:rPr>
          <w:rFonts w:hint="eastAsia" w:ascii="宋体" w:hAnsi="宋体" w:cs="宋体"/>
          <w:color w:val="auto"/>
          <w:w w:val="80"/>
          <w:sz w:val="24"/>
        </w:rPr>
      </w:pPr>
      <w:r>
        <w:rPr>
          <w:rFonts w:hint="eastAsia" w:ascii="宋体" w:hAnsi="宋体" w:cs="宋体"/>
          <w:color w:val="auto"/>
          <w:w w:val="80"/>
          <w:sz w:val="24"/>
        </w:rPr>
        <w:t>签定日期：</w:t>
      </w:r>
      <w:r>
        <w:rPr>
          <w:rFonts w:hint="eastAsia" w:ascii="宋体" w:hAnsi="宋体" w:cs="宋体"/>
          <w:color w:val="auto"/>
          <w:w w:val="80"/>
          <w:sz w:val="24"/>
          <w:lang w:val="en-US" w:eastAsia="zh-CN"/>
        </w:rPr>
        <w:t xml:space="preserve">                                             </w:t>
      </w:r>
      <w:r>
        <w:rPr>
          <w:rFonts w:hint="eastAsia" w:ascii="宋体" w:hAnsi="宋体" w:cs="宋体"/>
          <w:color w:val="auto"/>
          <w:w w:val="80"/>
          <w:sz w:val="24"/>
        </w:rPr>
        <w:t>签定日期：</w:t>
      </w:r>
    </w:p>
    <w:p w14:paraId="48201361">
      <w:pPr>
        <w:jc w:val="left"/>
        <w:rPr>
          <w:rFonts w:hint="eastAsia" w:ascii="宋体" w:hAnsi="宋体" w:cs="宋体"/>
          <w:color w:val="auto"/>
          <w:w w:val="80"/>
          <w:sz w:val="24"/>
        </w:rPr>
      </w:pPr>
    </w:p>
    <w:p w14:paraId="34609F7F">
      <w:pPr>
        <w:jc w:val="left"/>
        <w:rPr>
          <w:rFonts w:hint="eastAsia" w:ascii="宋体" w:hAnsi="宋体" w:cs="宋体"/>
          <w:color w:val="auto"/>
          <w:w w:val="80"/>
          <w:sz w:val="24"/>
        </w:rPr>
      </w:pPr>
    </w:p>
    <w:p w14:paraId="46E956DE">
      <w:pPr>
        <w:jc w:val="left"/>
        <w:rPr>
          <w:rFonts w:ascii="宋体" w:hAnsi="宋体" w:cs="宋体"/>
          <w:color w:val="auto"/>
          <w:w w:val="80"/>
          <w:sz w:val="24"/>
        </w:rPr>
      </w:pPr>
      <w:r>
        <w:rPr>
          <w:rFonts w:hint="eastAsia" w:ascii="宋体" w:hAnsi="宋体" w:cs="宋体"/>
          <w:color w:val="auto"/>
          <w:w w:val="80"/>
          <w:sz w:val="24"/>
        </w:rPr>
        <w:t xml:space="preserve">             </w:t>
      </w:r>
    </w:p>
    <w:p w14:paraId="6CFE1D5C">
      <w:pPr>
        <w:jc w:val="left"/>
        <w:rPr>
          <w:rFonts w:hint="eastAsia" w:ascii="宋体" w:hAnsi="宋体" w:cs="宋体"/>
          <w:color w:val="auto"/>
          <w:w w:val="80"/>
          <w:sz w:val="24"/>
        </w:rPr>
      </w:pPr>
    </w:p>
    <w:p w14:paraId="6AFC203E">
      <w:pPr>
        <w:jc w:val="left"/>
        <w:rPr>
          <w:rFonts w:hint="eastAsia" w:ascii="宋体" w:hAnsi="宋体" w:cs="宋体"/>
          <w:color w:val="auto"/>
          <w:w w:val="80"/>
          <w:sz w:val="24"/>
        </w:rPr>
      </w:pPr>
    </w:p>
    <w:p w14:paraId="4D62C364">
      <w:pPr>
        <w:jc w:val="left"/>
        <w:rPr>
          <w:rFonts w:hint="eastAsia" w:ascii="宋体" w:hAnsi="宋体" w:cs="宋体"/>
          <w:color w:val="auto"/>
          <w:w w:val="80"/>
          <w:sz w:val="24"/>
        </w:rPr>
      </w:pPr>
    </w:p>
    <w:p w14:paraId="6CC5CCAE">
      <w:pPr>
        <w:jc w:val="left"/>
        <w:rPr>
          <w:rFonts w:ascii="宋体" w:hAnsi="宋体" w:cs="宋体"/>
          <w:color w:val="auto"/>
          <w:w w:val="80"/>
          <w:sz w:val="24"/>
        </w:rPr>
      </w:pPr>
      <w:r>
        <w:rPr>
          <w:rFonts w:hint="eastAsia" w:ascii="宋体" w:hAnsi="宋体" w:cs="宋体"/>
          <w:color w:val="auto"/>
          <w:w w:val="80"/>
          <w:sz w:val="24"/>
        </w:rPr>
        <w:t xml:space="preserve">                 </w:t>
      </w:r>
    </w:p>
    <w:p w14:paraId="3D66BBC4">
      <w:pPr>
        <w:jc w:val="left"/>
        <w:rPr>
          <w:rFonts w:ascii="宋体" w:hAnsi="宋体" w:cs="宋体"/>
          <w:color w:val="auto"/>
          <w:w w:val="80"/>
          <w:sz w:val="24"/>
        </w:rPr>
      </w:pPr>
      <w:r>
        <w:rPr>
          <w:rFonts w:hint="eastAsia" w:ascii="宋体" w:hAnsi="宋体" w:cs="宋体"/>
          <w:color w:val="auto"/>
          <w:w w:val="80"/>
          <w:sz w:val="24"/>
        </w:rPr>
        <w:t xml:space="preserve">                  </w:t>
      </w:r>
    </w:p>
    <w:p w14:paraId="715FAD29">
      <w:pPr>
        <w:jc w:val="left"/>
        <w:rPr>
          <w:rFonts w:ascii="宋体" w:hAnsi="宋体" w:cs="宋体"/>
          <w:color w:val="auto"/>
          <w:w w:val="80"/>
          <w:sz w:val="24"/>
        </w:rPr>
      </w:pPr>
      <w:r>
        <w:rPr>
          <w:rFonts w:hint="eastAsia" w:ascii="宋体" w:hAnsi="宋体" w:cs="宋体"/>
          <w:color w:val="auto"/>
          <w:w w:val="80"/>
          <w:sz w:val="24"/>
        </w:rPr>
        <w:t xml:space="preserve">               </w:t>
      </w:r>
    </w:p>
    <w:p w14:paraId="0C134D80">
      <w:pPr>
        <w:jc w:val="left"/>
        <w:rPr>
          <w:rFonts w:ascii="宋体" w:hAnsi="宋体" w:cs="宋体"/>
          <w:color w:val="auto"/>
          <w:sz w:val="24"/>
        </w:rPr>
      </w:pPr>
      <w:r>
        <w:rPr>
          <w:rFonts w:hint="eastAsia" w:ascii="宋体" w:hAnsi="宋体" w:cs="宋体"/>
          <w:color w:val="auto"/>
          <w:w w:val="80"/>
          <w:sz w:val="24"/>
        </w:rPr>
        <w:t xml:space="preserve">            </w:t>
      </w:r>
    </w:p>
    <w:p w14:paraId="34DB7BF5">
      <w:pPr>
        <w:pStyle w:val="3"/>
        <w:numPr>
          <w:ilvl w:val="3"/>
          <w:numId w:val="0"/>
        </w:numPr>
        <w:rPr>
          <w:rFonts w:hint="eastAsia"/>
        </w:rPr>
      </w:pPr>
      <w:r>
        <w:rPr>
          <w:rFonts w:hint="eastAsia"/>
          <w:color w:val="auto"/>
        </w:rPr>
        <w:br w:type="page"/>
      </w:r>
      <w:r>
        <w:rPr>
          <w:rFonts w:hint="eastAsia"/>
        </w:rPr>
        <w:t>附件：产品配置清单</w:t>
      </w:r>
    </w:p>
    <w:p w14:paraId="156F703E">
      <w:pPr>
        <w:rPr>
          <w:rFonts w:hint="eastAsia"/>
        </w:rPr>
      </w:pPr>
    </w:p>
    <w:p w14:paraId="3667D1D3">
      <w:pPr>
        <w:pStyle w:val="2"/>
        <w:rPr>
          <w:rFonts w:hint="eastAsia"/>
        </w:rPr>
      </w:pPr>
    </w:p>
    <w:p w14:paraId="20F0F8BC">
      <w:pPr>
        <w:rPr>
          <w:rFonts w:hint="eastAsia"/>
          <w:color w:val="auto"/>
        </w:rPr>
      </w:pPr>
    </w:p>
    <w:p w14:paraId="2DE767F1">
      <w:pPr>
        <w:pStyle w:val="2"/>
        <w:rPr>
          <w:rFonts w:hint="default" w:eastAsia="宋体"/>
          <w:color w:val="auto"/>
          <w:lang w:val="en-US" w:eastAsia="zh-CN"/>
        </w:rPr>
      </w:pPr>
    </w:p>
    <w:p w14:paraId="01BD72FD"/>
    <w:sectPr>
      <w:headerReference r:id="rId3" w:type="default"/>
      <w:footerReference r:id="rId4" w:type="default"/>
      <w:pgSz w:w="11906" w:h="16838"/>
      <w:pgMar w:top="1440" w:right="1800" w:bottom="1440" w:left="1800" w:header="851"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3E0C">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-560705</wp:posOffset>
              </wp:positionV>
              <wp:extent cx="146050" cy="6934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6050" cy="693420"/>
                      </a:xfrm>
                      <a:prstGeom prst="rect">
                        <a:avLst/>
                      </a:prstGeom>
                      <a:noFill/>
                      <a:ln>
                        <a:noFill/>
                      </a:ln>
                    </wps:spPr>
                    <wps:txbx>
                      <w:txbxContent>
                        <w:p w14:paraId="41FEC03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lIns="0" tIns="0" rIns="0" bIns="0" upright="0"/>
                  </wps:wsp>
                </a:graphicData>
              </a:graphic>
            </wp:anchor>
          </w:drawing>
        </mc:Choice>
        <mc:Fallback>
          <w:pict>
            <v:shape id="_x0000_s1026" o:spid="_x0000_s1026" o:spt="202" type="#_x0000_t202" style="position:absolute;left:0pt;margin-top:-44.15pt;height:54.6pt;width:11.5pt;mso-position-horizontal:right;mso-position-horizontal-relative:margin;z-index:251659264;mso-width-relative:page;mso-height-relative:page;" filled="f" stroked="f" coordsize="21600,21600" o:gfxdata="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u13ol1gAAAAYBAAAPAAAAAAAAAAEAIAAAACIAAABkcnMvZG93bnJldi54bWxQSwECFAAU&#10;AAAACACHTuJAr7FtnroBAABxAwAADgAAAAAAAAABACAAAAAlAQAAZHJzL2Uyb0RvYy54bWxQSwUG&#10;AAAAAAYABgBZAQAAUQUAAAAA&#10;">
              <v:path/>
              <v:fill on="f" focussize="0,0"/>
              <v:stroke on="f"/>
              <v:imagedata o:title=""/>
              <o:lock v:ext="edit" grouping="f" rotation="f" text="f" aspectratio="f"/>
              <v:textbox inset="0mm,0mm,0mm,0mm">
                <w:txbxContent>
                  <w:p w14:paraId="41FEC03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r>
      <w:rPr>
        <w:rFonts w:hint="eastAsia"/>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8974E">
    <w:pPr>
      <w:pStyle w:val="6"/>
      <w:pBdr>
        <w:bottom w:val="none" w:color="auto" w:sz="0" w:space="1"/>
      </w:pBdr>
      <w:jc w:val="left"/>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E9598"/>
    <w:multiLevelType w:val="multilevel"/>
    <w:tmpl w:val="EA6E9598"/>
    <w:lvl w:ilvl="0" w:tentative="0">
      <w:start w:val="1"/>
      <w:numFmt w:val="chineseCounting"/>
      <w:suff w:val="space"/>
      <w:lvlText w:val="%1、"/>
      <w:lvlJc w:val="left"/>
      <w:pPr>
        <w:tabs>
          <w:tab w:val="left" w:pos="420"/>
        </w:tabs>
        <w:ind w:left="1135" w:firstLine="0"/>
      </w:pPr>
      <w:rPr>
        <w:rFonts w:hint="eastAsia" w:ascii="宋体" w:hAnsi="宋体" w:eastAsia="宋体" w:cs="宋体"/>
        <w:b/>
        <w:i w:val="0"/>
        <w:sz w:val="32"/>
      </w:rPr>
    </w:lvl>
    <w:lvl w:ilvl="1" w:tentative="0">
      <w:start w:val="1"/>
      <w:numFmt w:val="decimal"/>
      <w:isLgl/>
      <w:lvlText w:val="%1.%2."/>
      <w:lvlJc w:val="left"/>
      <w:pPr>
        <w:tabs>
          <w:tab w:val="left" w:pos="420"/>
        </w:tabs>
        <w:ind w:left="2988" w:firstLine="0"/>
      </w:pPr>
      <w:rPr>
        <w:rFonts w:hint="eastAsia" w:ascii="宋体" w:hAnsi="宋体" w:eastAsia="宋体" w:cs="宋体"/>
        <w:b/>
        <w:i w:val="0"/>
        <w:sz w:val="30"/>
      </w:rPr>
    </w:lvl>
    <w:lvl w:ilvl="2" w:tentative="0">
      <w:start w:val="1"/>
      <w:numFmt w:val="decimal"/>
      <w:isLgl/>
      <w:lvlText w:val="%1.%2.%3."/>
      <w:lvlJc w:val="left"/>
      <w:pPr>
        <w:ind w:left="0" w:firstLine="0"/>
      </w:pPr>
      <w:rPr>
        <w:rFonts w:hint="eastAsia" w:ascii="宋体" w:hAnsi="宋体" w:eastAsia="宋体" w:cs="宋体"/>
        <w:b/>
        <w:i w:val="0"/>
        <w:sz w:val="28"/>
      </w:rPr>
    </w:lvl>
    <w:lvl w:ilvl="3" w:tentative="0">
      <w:start w:val="1"/>
      <w:numFmt w:val="decimal"/>
      <w:pStyle w:val="3"/>
      <w:isLgl/>
      <w:lvlText w:val="%1.%2.%3.%4."/>
      <w:lvlJc w:val="left"/>
      <w:pPr>
        <w:ind w:left="993" w:firstLine="0"/>
      </w:pPr>
      <w:rPr>
        <w:rFonts w:hint="eastAsia" w:ascii="宋体" w:hAnsi="宋体" w:eastAsia="宋体" w:cs="宋体"/>
        <w:b/>
        <w:i w:val="0"/>
        <w:sz w:val="24"/>
      </w:rPr>
    </w:lvl>
    <w:lvl w:ilvl="4" w:tentative="0">
      <w:start w:val="1"/>
      <w:numFmt w:val="decimal"/>
      <w:isLgl/>
      <w:lvlText w:val="%1.%2.%3.%4.%5."/>
      <w:lvlJc w:val="left"/>
      <w:pPr>
        <w:ind w:left="0" w:firstLine="0"/>
      </w:pPr>
      <w:rPr>
        <w:rFonts w:hint="eastAsia" w:ascii="宋体" w:hAnsi="宋体" w:eastAsia="宋体" w:cs="宋体"/>
        <w:sz w:val="24"/>
      </w:rPr>
    </w:lvl>
    <w:lvl w:ilvl="5" w:tentative="0">
      <w:start w:val="1"/>
      <w:numFmt w:val="decimal"/>
      <w:isLgl/>
      <w:lvlText w:val="%1.%2.%3.%4.%5.%6"/>
      <w:lvlJc w:val="left"/>
      <w:pPr>
        <w:ind w:left="3260" w:hanging="1134"/>
      </w:pPr>
      <w:rPr>
        <w:rFonts w:hint="eastAsia" w:ascii="宋体" w:hAnsi="宋体" w:eastAsia="宋体" w:cs="宋体"/>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D2FD8"/>
    <w:rsid w:val="1FAD2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numPr>
        <w:ilvl w:val="3"/>
        <w:numId w:val="1"/>
      </w:numPr>
      <w:tabs>
        <w:tab w:val="left" w:pos="420"/>
      </w:tabs>
      <w:spacing w:before="280" w:after="290" w:line="377" w:lineRule="auto"/>
      <w:outlineLvl w:val="3"/>
    </w:pPr>
    <w:rPr>
      <w:rFonts w:ascii="Cambria" w:hAnsi="Cambria"/>
      <w:b/>
      <w:bCs/>
      <w:kern w:val="0"/>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sz w:val="24"/>
    </w:rPr>
  </w:style>
  <w:style w:type="paragraph" w:styleId="4">
    <w:name w:val="Plain Text"/>
    <w:basedOn w:val="1"/>
    <w:qFormat/>
    <w:uiPriority w:val="0"/>
    <w:pPr>
      <w:widowControl/>
      <w:suppressAutoHyphens w:val="0"/>
    </w:pPr>
    <w:rPr>
      <w:rFonts w:ascii="Courier New" w:hAnsi="Courier New" w:eastAsia="宋体" w:cs="Courier New"/>
      <w:sz w:val="20"/>
      <w:szCs w:val="20"/>
      <w:lang w:eastAsia="zh-CN"/>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2026-09-01T00:23:00Z</dcterms:created>
  <dc:creator>招采部〖1〗</dc:creator>
  <cp:lastModifiedBy>招采部〖1〗</cp:lastModifiedBy>
  <dcterms:modified xsi:type="dcterms:W3CDTF">2026-09-01T00:25:08Z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1B4714906FBD48A5B1A0372318131822_11</vt:lpwstr>
  </property>
  <property fmtid="{D5CDD505-2E9C-101B-9397-08002B2CF9AE}" pid="4" name="KSOTemplateDocerSaveRecord">
    <vt:lpwstr>eyJoZGlkIjoiMTQ3ZDY3YTY5NjIyZGZmNjA3YTQ0NjQ2MmY5ZGViYTciLCJ1c2VySWQiOiI1NzM1OTIzNTgifQ==</vt:lpwstr>
  </property>
</Properties>
</file>